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Quick Start Guide</w:t>
      </w:r>
    </w:p>
    <w:p>
      <w:pPr>
        <w:jc w:val="center"/>
      </w:pPr>
      <w:r>
        <w:rPr>
          <w:color w:val="555555"/>
          <w:sz w:val="24"/>
        </w:rPr>
        <w:t>Be productive in VANTORA in 15 minutes</w:t>
      </w:r>
    </w:p>
    <w:p/>
    <w:p>
      <w:pPr>
        <w:jc w:val="center"/>
      </w:pPr>
      <w:r>
        <w:rPr>
          <w:i/>
          <w:color w:val="555555"/>
          <w:sz w:val="18"/>
        </w:rPr>
        <w:t>VANTORA Handbook — Quick Start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Quick Start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2"/>
      </w:pPr>
      <w:r>
        <w:rPr>
          <w:b/>
          <w:color w:val="1F2A44"/>
          <w:sz w:val="25"/>
        </w:rPr>
        <w:t>1. Sign in</w:t>
      </w:r>
    </w:p>
    <w:p>
      <w:pPr>
        <w:pStyle w:val="ListNumber"/>
      </w:pPr>
      <w:r>
        <w:rPr>
          <w:color w:val="1A1A1A"/>
          <w:sz w:val="19"/>
        </w:rPr>
        <w:t>Open your VANTORA URL.</w:t>
      </w:r>
    </w:p>
    <w:p>
      <w:pPr>
        <w:pStyle w:val="ListNumber"/>
      </w:pPr>
      <w:r>
        <w:rPr>
          <w:color w:val="1A1A1A"/>
          <w:sz w:val="19"/>
        </w:rPr>
        <w:t>Enter email + password.</w:t>
      </w:r>
    </w:p>
    <w:p>
      <w:pPr>
        <w:pStyle w:val="ListNumber"/>
      </w:pPr>
      <w:r>
        <w:rPr>
          <w:color w:val="1A1A1A"/>
          <w:sz w:val="19"/>
        </w:rPr>
        <w:t>You land on your role's home.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Login</w:t>
            </w:r>
          </w:p>
        </w:tc>
      </w:tr>
    </w:tbl>
    <w:p>
      <w:pPr>
        <w:pStyle w:val="Heading2"/>
      </w:pPr>
      <w:r>
        <w:rPr>
          <w:b/>
          <w:color w:val="1F2A44"/>
          <w:sz w:val="25"/>
        </w:rPr>
        <w:t>2. Find your way around</w:t>
      </w:r>
    </w:p>
    <w:p>
      <w:pPr>
        <w:pStyle w:val="ListBullet"/>
      </w:pPr>
      <w:r>
        <w:rPr>
          <w:b w:val="0"/>
          <w:color w:val="1A1A1A"/>
          <w:sz w:val="19"/>
        </w:rPr>
        <w:t>Desktop: left sidebar by section.</w:t>
      </w:r>
    </w:p>
    <w:p>
      <w:pPr>
        <w:pStyle w:val="ListBullet"/>
      </w:pPr>
      <w:r>
        <w:rPr>
          <w:b w:val="0"/>
          <w:color w:val="1A1A1A"/>
          <w:sz w:val="19"/>
        </w:rPr>
        <w:t>Mobile: bottom tabs + 'More' for everything.</w:t>
      </w:r>
    </w:p>
    <w:p>
      <w:pPr>
        <w:pStyle w:val="ListBullet"/>
      </w:pPr>
      <w:r>
        <w:rPr>
          <w:b w:val="0"/>
          <w:color w:val="1A1A1A"/>
          <w:sz w:val="19"/>
        </w:rPr>
        <w:t>Switch language (EN/ع) in the header.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AF0FA"/>
          </w:tcPr>
          <w:p>
            <w:pPr>
              <w:jc w:val="center"/>
            </w:pPr>
            <w:r/>
            <w:r>
              <w:rPr>
                <w:i/>
                <w:color w:val="1B4F9E"/>
                <w:sz w:val="17"/>
              </w:rPr>
              <w:t>[ SCREENSHOT PLACEHOLDER ]  Navigation</w:t>
            </w:r>
          </w:p>
        </w:tc>
      </w:tr>
    </w:tbl>
    <w:p>
      <w:pPr>
        <w:pStyle w:val="Heading2"/>
      </w:pPr>
      <w:r>
        <w:rPr>
          <w:b/>
          <w:color w:val="1F2A44"/>
          <w:sz w:val="25"/>
        </w:rPr>
        <w:t>3. Do your first task (by role)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748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First task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Cashier/Rep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Make a sale: POS → add items → take payment → print receipt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Warehouse</w:t>
            </w:r>
          </w:p>
        </w:tc>
        <w:tc>
          <w:tcPr>
            <w:tcW w:type="dxa" w:w="7488"/>
            <w:shd w:val="clear" w:color="auto" w:fill="F2F4F8"/>
          </w:tcPr>
          <w:p>
            <w:r/>
            <w:r>
              <w:rPr>
                <w:sz w:val="17"/>
              </w:rPr>
              <w:t>Receive stock: Inventory/Receive → product → qty (+ batch/expiry)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Procurement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Raise a PO: Purchasing → supplier → items → send → receive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Accountant</w:t>
            </w:r>
          </w:p>
        </w:tc>
        <w:tc>
          <w:tcPr>
            <w:tcW w:type="dxa" w:w="7488"/>
            <w:shd w:val="clear" w:color="auto" w:fill="F2F4F8"/>
          </w:tcPr>
          <w:p>
            <w:r/>
            <w:r>
              <w:rPr>
                <w:sz w:val="17"/>
              </w:rPr>
              <w:t>Post a collection: Collections → invoice → amount → method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7"/>
              </w:rPr>
              <w:t>Admin</w:t>
            </w:r>
          </w:p>
        </w:tc>
        <w:tc>
          <w:tcPr>
            <w:tcW w:type="dxa" w:w="7488"/>
          </w:tcPr>
          <w:p>
            <w:r/>
            <w:r>
              <w:rPr>
                <w:sz w:val="17"/>
              </w:rPr>
              <w:t>Configure: Settings → Features (template) → Staff → roles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7"/>
              </w:rPr>
              <w:t>Platform Owner</w:t>
            </w:r>
          </w:p>
        </w:tc>
        <w:tc>
          <w:tcPr>
            <w:tcW w:type="dxa" w:w="7488"/>
            <w:shd w:val="clear" w:color="auto" w:fill="F2F4F8"/>
          </w:tcPr>
          <w:p>
            <w:r/>
            <w:r>
              <w:rPr>
                <w:sz w:val="17"/>
              </w:rPr>
              <w:t>Review: /platform → Attention Center → companies</w:t>
            </w:r>
          </w:p>
        </w:tc>
      </w:tr>
    </w:tbl>
    <w:p>
      <w:pPr>
        <w:pStyle w:val="Heading2"/>
      </w:pPr>
      <w:r>
        <w:rPr>
          <w:b/>
          <w:color w:val="1F2A44"/>
          <w:sz w:val="25"/>
        </w:rPr>
        <w:t>4. Get help</w:t>
      </w:r>
    </w:p>
    <w:p>
      <w:pPr>
        <w:pStyle w:val="ListBullet"/>
      </w:pPr>
      <w:r>
        <w:rPr>
          <w:b w:val="0"/>
          <w:color w:val="1A1A1A"/>
          <w:sz w:val="19"/>
        </w:rPr>
        <w:t>Role guide (ROLE_GUIDES/) for your role.</w:t>
      </w:r>
    </w:p>
    <w:p>
      <w:pPr>
        <w:pStyle w:val="ListBullet"/>
      </w:pPr>
      <w:r>
        <w:rPr>
          <w:b w:val="0"/>
          <w:color w:val="1A1A1A"/>
          <w:sz w:val="19"/>
        </w:rPr>
        <w:t>SOP library (SOP_LIBRARY/) for step-by-step procedures.</w:t>
      </w:r>
    </w:p>
    <w:p>
      <w:pPr>
        <w:pStyle w:val="ListBullet"/>
      </w:pPr>
      <w:r>
        <w:rPr>
          <w:b w:val="0"/>
          <w:color w:val="1A1A1A"/>
          <w:sz w:val="19"/>
        </w:rPr>
        <w:t>Troubleshooting (Master Handbook, Volume 10).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