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2A44"/>
          <w:sz w:val="68"/>
        </w:rPr>
        <w:t>VANTORA</w:t>
      </w:r>
    </w:p>
    <w:p>
      <w:pPr>
        <w:jc w:val="center"/>
      </w:pPr>
      <w:r>
        <w:rPr>
          <w:b/>
          <w:color w:val="1F2A44"/>
          <w:sz w:val="40"/>
        </w:rPr>
        <w:t>Role Guide — Company Admin</w:t>
      </w:r>
    </w:p>
    <w:p>
      <w:pPr>
        <w:jc w:val="center"/>
      </w:pPr>
      <w:r>
        <w:rPr>
          <w:color w:val="555555"/>
          <w:sz w:val="24"/>
        </w:rPr>
        <w:t>VANTORA Role Handbook</w:t>
      </w:r>
    </w:p>
    <w:p/>
    <w:p>
      <w:pPr>
        <w:jc w:val="center"/>
      </w:pPr>
      <w:r>
        <w:rPr>
          <w:i/>
          <w:color w:val="555555"/>
          <w:sz w:val="18"/>
        </w:rPr>
        <w:t>VANTORA Handbook — Roles  ·  Edition 1.0  ·  June 2026</w:t>
      </w:r>
    </w:p>
    <w:p>
      <w:pPr>
        <w:jc w:val="center"/>
      </w:pPr>
      <w:r>
        <w:rPr>
          <w:color w:val="555555"/>
          <w:sz w:val="17"/>
        </w:rPr>
        <w:t>Evidence-based. Documents existing features, verified capabilities, and clearly-marked roadmap items only.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32"/>
        </w:rPr>
        <w:t>Company Admin</w:t>
      </w:r>
    </w:p>
    <w:p>
      <w:r>
        <w:rPr>
          <w:b/>
          <w:sz w:val="18"/>
        </w:rPr>
        <w:t xml:space="preserve">Status: </w:t>
      </w:r>
      <w:r>
        <w:rPr>
          <w:b/>
          <w:color w:val="B46A00"/>
          <w:sz w:val="18"/>
        </w:rPr>
        <w:t>Pilot Ready</w:t>
      </w:r>
    </w:p>
    <w:p>
      <w:pPr>
        <w:pStyle w:val="Heading2"/>
      </w:pPr>
      <w:r>
        <w:rPr>
          <w:b/>
          <w:color w:val="1F2A44"/>
          <w:sz w:val="25"/>
        </w:rPr>
        <w:t>Purpose</w:t>
      </w:r>
    </w:p>
    <w:p>
      <w:r>
        <w:rPr>
          <w:b w:val="0"/>
          <w:i w:val="0"/>
          <w:color w:val="1A1A1A"/>
          <w:sz w:val="20"/>
        </w:rPr>
        <w:t>Top operational authority inside a single tenant company. (Super-admin variant additionally manages users/permissions.)</w:t>
      </w:r>
    </w:p>
    <w:p>
      <w:pPr>
        <w:pStyle w:val="Heading2"/>
      </w:pPr>
      <w:r>
        <w:rPr>
          <w:b/>
          <w:color w:val="1F2A44"/>
          <w:sz w:val="25"/>
        </w:rPr>
        <w:t>Responsibilities</w:t>
      </w:r>
    </w:p>
    <w:p>
      <w:pPr>
        <w:pStyle w:val="ListBullet"/>
      </w:pPr>
      <w:r>
        <w:rPr>
          <w:b w:val="0"/>
          <w:color w:val="1A1A1A"/>
          <w:sz w:val="19"/>
        </w:rPr>
        <w:t>Configure the company: branches, staff, roles, feature settings</w:t>
      </w:r>
    </w:p>
    <w:p>
      <w:pPr>
        <w:pStyle w:val="ListBullet"/>
      </w:pPr>
      <w:r>
        <w:rPr>
          <w:b w:val="0"/>
          <w:color w:val="1A1A1A"/>
          <w:sz w:val="19"/>
        </w:rPr>
        <w:t>Enable/disable modules &amp; feature flags for the tenant</w:t>
      </w:r>
    </w:p>
    <w:p>
      <w:pPr>
        <w:pStyle w:val="ListBullet"/>
      </w:pPr>
      <w:r>
        <w:rPr>
          <w:b w:val="0"/>
          <w:color w:val="1A1A1A"/>
          <w:sz w:val="19"/>
        </w:rPr>
        <w:t>Oversee all operational modules</w:t>
      </w:r>
    </w:p>
    <w:p>
      <w:pPr>
        <w:pStyle w:val="ListBullet"/>
      </w:pPr>
      <w:r>
        <w:rPr>
          <w:b w:val="0"/>
          <w:color w:val="1A1A1A"/>
          <w:sz w:val="19"/>
        </w:rPr>
        <w:t>Approve critical actions / discounts where configured</w:t>
      </w:r>
    </w:p>
    <w:p>
      <w:pPr>
        <w:pStyle w:val="Heading2"/>
      </w:pPr>
      <w:r>
        <w:rPr>
          <w:b/>
          <w:color w:val="1F2A44"/>
          <w:sz w:val="25"/>
        </w:rPr>
        <w:t>Permissions</w:t>
      </w:r>
    </w:p>
    <w:p>
      <w:pPr>
        <w:pStyle w:val="ListBullet"/>
      </w:pPr>
      <w:r>
        <w:rPr>
          <w:b w:val="0"/>
          <w:color w:val="1A1A1A"/>
          <w:sz w:val="19"/>
        </w:rPr>
        <w:t>admin role with the broadest tenant permission set; super-admin adds /settings/users &amp; /settings/permissions.</w:t>
      </w:r>
    </w:p>
    <w:p>
      <w:pPr>
        <w:pStyle w:val="Heading2"/>
      </w:pPr>
      <w:r>
        <w:rPr>
          <w:b/>
          <w:color w:val="1F2A44"/>
          <w:sz w:val="25"/>
        </w:rPr>
        <w:t>Daily Tasks</w:t>
      </w:r>
    </w:p>
    <w:p>
      <w:pPr>
        <w:pStyle w:val="ListBullet"/>
      </w:pPr>
      <w:r>
        <w:rPr>
          <w:b w:val="0"/>
          <w:color w:val="1A1A1A"/>
          <w:sz w:val="19"/>
        </w:rPr>
        <w:t>Review dashboard KPIs</w:t>
      </w:r>
    </w:p>
    <w:p>
      <w:pPr>
        <w:pStyle w:val="ListBullet"/>
      </w:pPr>
      <w:r>
        <w:rPr>
          <w:b w:val="0"/>
          <w:color w:val="1A1A1A"/>
          <w:sz w:val="19"/>
        </w:rPr>
        <w:t>Approve pending requests</w:t>
      </w:r>
    </w:p>
    <w:p>
      <w:pPr>
        <w:pStyle w:val="ListBullet"/>
      </w:pPr>
      <w:r>
        <w:rPr>
          <w:b w:val="0"/>
          <w:color w:val="1A1A1A"/>
          <w:sz w:val="19"/>
        </w:rPr>
        <w:t>Manage staff &amp; access</w:t>
      </w:r>
    </w:p>
    <w:p>
      <w:pPr>
        <w:pStyle w:val="ListBullet"/>
      </w:pPr>
      <w:r>
        <w:rPr>
          <w:b w:val="0"/>
          <w:color w:val="1A1A1A"/>
          <w:sz w:val="19"/>
        </w:rPr>
        <w:t>Configure features for new branches</w:t>
      </w:r>
    </w:p>
    <w:p>
      <w:pPr>
        <w:pStyle w:val="Heading2"/>
      </w:pPr>
      <w:r>
        <w:rPr>
          <w:b/>
          <w:color w:val="1F2A44"/>
          <w:sz w:val="25"/>
        </w:rPr>
        <w:t>Restrictions</w:t>
      </w:r>
    </w:p>
    <w:p>
      <w:pPr>
        <w:pStyle w:val="ListBullet"/>
      </w:pPr>
      <w:r>
        <w:rPr>
          <w:b w:val="0"/>
          <w:color w:val="1A1A1A"/>
          <w:sz w:val="19"/>
        </w:rPr>
        <w:t>Cannot see other tenants or the Provider panel.</w:t>
      </w:r>
    </w:p>
    <w:p>
      <w:pPr>
        <w:pStyle w:val="ListBullet"/>
      </w:pPr>
      <w:r>
        <w:rPr>
          <w:b w:val="0"/>
          <w:color w:val="1A1A1A"/>
          <w:sz w:val="19"/>
        </w:rPr>
        <w:t>Should not share the admin login; create scoped staff.</w:t>
      </w:r>
    </w:p>
    <w:p>
      <w:pPr>
        <w:pStyle w:val="Heading2"/>
      </w:pPr>
      <w:r>
        <w:rPr>
          <w:b/>
          <w:color w:val="1F2A44"/>
          <w:sz w:val="25"/>
        </w:rPr>
        <w:t>Best Practices</w:t>
      </w:r>
    </w:p>
    <w:p>
      <w:pPr>
        <w:pStyle w:val="ListBullet"/>
      </w:pPr>
      <w:r>
        <w:rPr>
          <w:b w:val="0"/>
          <w:color w:val="1A1A1A"/>
          <w:sz w:val="19"/>
        </w:rPr>
        <w:t>Apply least-privilege when seeding roles.</w:t>
      </w:r>
    </w:p>
    <w:p>
      <w:pPr>
        <w:pStyle w:val="ListBullet"/>
      </w:pPr>
      <w:r>
        <w:rPr>
          <w:b w:val="0"/>
          <w:color w:val="1A1A1A"/>
          <w:sz w:val="19"/>
        </w:rPr>
        <w:t>Use Feature Settings templates (Lite/Standard/Enterprise).</w:t>
      </w:r>
    </w:p>
    <w:p>
      <w:pPr>
        <w:pStyle w:val="ListBullet"/>
      </w:pPr>
      <w:r>
        <w:rPr>
          <w:b w:val="0"/>
          <w:color w:val="1A1A1A"/>
          <w:sz w:val="19"/>
        </w:rPr>
        <w:t>Rotate credentials; enable Critical Actions for irreversible ops.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