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Role Guide — Merchandiser</w:t>
      </w:r>
    </w:p>
    <w:p>
      <w:pPr>
        <w:jc w:val="center"/>
      </w:pPr>
      <w:r>
        <w:rPr>
          <w:color w:val="555555"/>
          <w:sz w:val="24"/>
        </w:rPr>
        <w:t>VANTORA Role Handbook</w:t>
      </w:r>
    </w:p>
    <w:p/>
    <w:p>
      <w:pPr>
        <w:jc w:val="center"/>
      </w:pPr>
      <w:r>
        <w:rPr>
          <w:i/>
          <w:color w:val="555555"/>
          <w:sz w:val="18"/>
        </w:rPr>
        <w:t>VANTORA Handbook — Roles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Merchandiser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2"/>
      </w:pPr>
      <w:r>
        <w:rPr>
          <w:b/>
          <w:color w:val="1F2A44"/>
          <w:sz w:val="25"/>
        </w:rPr>
        <w:t>Purpose</w:t>
      </w:r>
    </w:p>
    <w:p>
      <w:r>
        <w:rPr>
          <w:b w:val="0"/>
          <w:i w:val="0"/>
          <w:color w:val="1A1A1A"/>
          <w:sz w:val="20"/>
        </w:rPr>
        <w:t>Field merchandiser executing in-store standards: perfect store, MSL, planograms, photos, surveys.</w:t>
      </w:r>
    </w:p>
    <w:p>
      <w:pPr>
        <w:pStyle w:val="Heading2"/>
      </w:pPr>
      <w:r>
        <w:rPr>
          <w:b/>
          <w:color w:val="1F2A44"/>
          <w:sz w:val="25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Execute merchandising visits</w:t>
      </w:r>
    </w:p>
    <w:p>
      <w:pPr>
        <w:pStyle w:val="ListBullet"/>
      </w:pPr>
      <w:r>
        <w:rPr>
          <w:b w:val="0"/>
          <w:color w:val="1A1A1A"/>
          <w:sz w:val="19"/>
        </w:rPr>
        <w:t>Check MSL/assortment compliance</w:t>
      </w:r>
    </w:p>
    <w:p>
      <w:pPr>
        <w:pStyle w:val="ListBullet"/>
      </w:pPr>
      <w:r>
        <w:rPr>
          <w:b w:val="0"/>
          <w:color w:val="1A1A1A"/>
          <w:sz w:val="19"/>
        </w:rPr>
        <w:t>Capture photos &amp; survey responses</w:t>
      </w:r>
    </w:p>
    <w:p>
      <w:pPr>
        <w:pStyle w:val="ListBullet"/>
      </w:pPr>
      <w:r>
        <w:rPr>
          <w:b w:val="0"/>
          <w:color w:val="1A1A1A"/>
          <w:sz w:val="19"/>
        </w:rPr>
        <w:t>Record perfect-store scoring</w:t>
      </w:r>
    </w:p>
    <w:p>
      <w:pPr>
        <w:pStyle w:val="Heading2"/>
      </w:pPr>
      <w:r>
        <w:rPr>
          <w:b/>
          <w:color w:val="1F2A44"/>
          <w:sz w:val="25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field.sales (no sales.sell), survey.manage, assortment.manage, grade.manage. Mobile bottom-nav without 'Sell'.</w:t>
      </w:r>
    </w:p>
    <w:p>
      <w:pPr>
        <w:pStyle w:val="Heading2"/>
      </w:pPr>
      <w:r>
        <w:rPr>
          <w:b/>
          <w:color w:val="1F2A44"/>
          <w:sz w:val="25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Visit outlets per plan</w:t>
      </w:r>
    </w:p>
    <w:p>
      <w:pPr>
        <w:pStyle w:val="ListBullet"/>
      </w:pPr>
      <w:r>
        <w:rPr>
          <w:b w:val="0"/>
          <w:color w:val="1A1A1A"/>
          <w:sz w:val="19"/>
        </w:rPr>
        <w:t>Audit shelf/MSL</w:t>
      </w:r>
    </w:p>
    <w:p>
      <w:pPr>
        <w:pStyle w:val="ListBullet"/>
      </w:pPr>
      <w:r>
        <w:rPr>
          <w:b w:val="0"/>
          <w:color w:val="1A1A1A"/>
          <w:sz w:val="19"/>
        </w:rPr>
        <w:t>Capture evidence</w:t>
      </w:r>
    </w:p>
    <w:p>
      <w:pPr>
        <w:pStyle w:val="ListBullet"/>
      </w:pPr>
      <w:r>
        <w:rPr>
          <w:b w:val="0"/>
          <w:color w:val="1A1A1A"/>
          <w:sz w:val="19"/>
        </w:rPr>
        <w:t>Submit perfect-store scores</w:t>
      </w:r>
    </w:p>
    <w:p>
      <w:pPr>
        <w:pStyle w:val="Heading2"/>
      </w:pPr>
      <w:r>
        <w:rPr>
          <w:b/>
          <w:color w:val="1F2A44"/>
          <w:sz w:val="25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Cannot sell, invoice, or collect.</w:t>
      </w:r>
    </w:p>
    <w:p>
      <w:pPr>
        <w:pStyle w:val="ListBullet"/>
      </w:pPr>
      <w:r>
        <w:rPr>
          <w:b w:val="0"/>
          <w:color w:val="1A1A1A"/>
          <w:sz w:val="19"/>
        </w:rPr>
        <w:t>No access to POS, invoices, collections, trade-spend.</w:t>
      </w:r>
    </w:p>
    <w:p>
      <w:pPr>
        <w:pStyle w:val="Heading2"/>
      </w:pPr>
      <w:r>
        <w:rPr>
          <w:b/>
          <w:color w:val="1F2A44"/>
          <w:sz w:val="25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Photograph before/after.</w:t>
      </w:r>
    </w:p>
    <w:p>
      <w:pPr>
        <w:pStyle w:val="ListBullet"/>
      </w:pPr>
      <w:r>
        <w:rPr>
          <w:b w:val="0"/>
          <w:color w:val="1A1A1A"/>
          <w:sz w:val="19"/>
        </w:rPr>
        <w:t>Flag out-of-stock &amp; compliance gaps as alerts/change requests.</w:t>
      </w:r>
    </w:p>
    <w:p>
      <w:pPr>
        <w:pStyle w:val="ListBullet"/>
      </w:pPr>
      <w:r>
        <w:rPr>
          <w:b w:val="0"/>
          <w:color w:val="1A1A1A"/>
          <w:sz w:val="19"/>
        </w:rPr>
        <w:t>Complete surveys 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