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Permission Model Verification — Audit Report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Permission Model Verification — Audit Report</w:t>
      </w:r>
    </w:p>
    <w:p>
      <w:pPr>
        <w:pStyle w:val="Heading3"/>
      </w:pPr>
      <w:r>
        <w:t>Role permissions · user overrides · menu/action overrides · resolution order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2026-06-18 · </w:t>
      </w:r>
      <w:r>
        <w:rPr>
          <w:b/>
        </w:rPr>
        <w:t>Status:</w:t>
      </w:r>
      <w:r>
        <w:t xml:space="preserve"> Audit only — *no implementation.*</w:t>
      </w:r>
    </w:p>
    <w:p>
      <w:r>
        <w:t xml:space="preserve">Grounded in a direct read of the codebase (tables, server actions, UI screens, and the </w:t>
      </w:r>
      <w:r>
        <w:rPr>
          <w:rFonts w:ascii="Consolas" w:hAnsi="Consolas"/>
          <w:sz w:val="19"/>
        </w:rPr>
        <w:t>getUserContext</w:t>
      </w:r>
      <w:r>
        <w:t xml:space="preserve"> resolution logic). Each capability is classified </w:t>
      </w:r>
      <w:r>
        <w:rPr>
          <w:b/>
        </w:rPr>
        <w:t>Implemented / Partially Implemented / Backend Only / UI Missing / Not Implemented</w:t>
      </w:r>
      <w:r>
        <w:t>.</w:t>
      </w:r>
    </w:p>
    <w:p>
      <w:pPr>
        <w:pStyle w:val="Heading2"/>
      </w:pPr>
      <w:r>
        <w:rPr>
          <w:color w:val="1F497D"/>
        </w:rPr>
        <w:t>Status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Role-based permissions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Implemented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User-level permission overrides (UAO)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Implemented</w:t>
            </w:r>
            <w:r>
              <w:t xml:space="preserve"> (bounded to a 6-permission allowlist)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User-specific menu visibility overrides</w:t>
            </w:r>
          </w:p>
        </w:tc>
        <w:tc>
          <w:tcPr>
            <w:tcW w:type="dxa" w:w="2880"/>
          </w:tcPr>
          <w:p>
            <w:r>
              <w:t xml:space="preserve">❌ </w:t>
            </w:r>
            <w:r>
              <w:rPr>
                <w:b/>
              </w:rPr>
              <w:t>Not Implemented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User-specific action overrides</w:t>
            </w:r>
          </w:p>
        </w:tc>
        <w:tc>
          <w:tcPr>
            <w:tcW w:type="dxa" w:w="2880"/>
          </w:tcPr>
          <w:p>
            <w:r>
              <w:t xml:space="preserve">🟡 </w:t>
            </w:r>
            <w:r>
              <w:rPr>
                <w:b/>
              </w:rPr>
              <w:t>Partially Implemented</w:t>
            </w:r>
            <w:r>
              <w:t xml:space="preserve"> (per-company only, not per-user)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Effective permission resolution order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Implemented</w:t>
            </w:r>
          </w:p>
        </w:tc>
      </w:tr>
    </w:tbl>
    <w:p/>
    <w:p>
      <w:pPr>
        <w:pStyle w:val="Heading2"/>
      </w:pPr>
      <w:r>
        <w:rPr>
          <w:color w:val="1F497D"/>
        </w:rPr>
        <w:t>1. Role-based permissions — Implemented</w:t>
      </w:r>
    </w:p>
    <w:p>
      <w:pPr>
        <w:pStyle w:val="ListBullet"/>
      </w:pPr>
      <w:r>
        <w:rPr>
          <w:b/>
        </w:rPr>
        <w:t>Tables:</w:t>
      </w:r>
      <w:r>
        <w:t xml:space="preserve"> </w:t>
      </w:r>
      <w:r>
        <w:rPr>
          <w:rFonts w:ascii="Consolas" w:hAnsi="Consolas"/>
          <w:sz w:val="19"/>
        </w:rPr>
        <w:t>erp_role_permissions</w:t>
      </w:r>
      <w:r>
        <w:t xml:space="preserve"> (global defaults, migration 0017) · </w:t>
      </w:r>
      <w:r>
        <w:rPr>
          <w:rFonts w:ascii="Consolas" w:hAnsi="Consolas"/>
          <w:sz w:val="19"/>
        </w:rPr>
        <w:t>erp_company_role_permissions</w:t>
      </w:r>
      <w:r>
        <w:t xml:space="preserve"> (per-company overrides, 0021) · </w:t>
      </w:r>
      <w:r>
        <w:rPr>
          <w:rFonts w:ascii="Consolas" w:hAnsi="Consolas"/>
          <w:sz w:val="19"/>
        </w:rPr>
        <w:t>erp_company_roles</w:t>
      </w:r>
      <w:r>
        <w:t xml:space="preserve"> (enable/disable roles per company).</w:t>
      </w:r>
    </w:p>
    <w:p>
      <w:pPr>
        <w:pStyle w:val="ListBullet"/>
      </w:pPr>
      <w:r>
        <w:rPr>
          <w:b/>
        </w:rPr>
        <w:t>Difference:</w:t>
      </w:r>
      <w:r>
        <w:t xml:space="preserve"> company-scoped overrides the global default, so a tenant's role can differ from the platform default.</w:t>
      </w:r>
    </w:p>
    <w:p>
      <w:pPr>
        <w:pStyle w:val="ListBullet"/>
      </w:pPr>
      <w:r>
        <w:rPr>
          <w:b/>
        </w:rPr>
        <w:t>Resolution</w:t>
      </w:r>
      <w:r>
        <w:t xml:space="preserve"> (</w:t>
      </w:r>
      <w:r>
        <w:rPr>
          <w:rFonts w:ascii="Consolas" w:hAnsi="Consolas"/>
          <w:sz w:val="19"/>
        </w:rPr>
        <w:t>src/lib/erp/auth-context.ts</w:t>
      </w:r>
      <w:r>
        <w:t xml:space="preserve"> ~112–159): if the company has </w:t>
      </w:r>
      <w:r>
        <w:rPr>
          <w:rFonts w:ascii="Consolas" w:hAnsi="Consolas"/>
          <w:sz w:val="19"/>
        </w:rPr>
        <w:t>erp_company_roles</w:t>
      </w:r>
      <w:r>
        <w:t xml:space="preserve">, the company's </w:t>
      </w:r>
      <w:r>
        <w:rPr>
          <w:rFonts w:ascii="Consolas" w:hAnsi="Consolas"/>
          <w:sz w:val="19"/>
        </w:rPr>
        <w:t>erp_company_role_permissions</w:t>
      </w:r>
      <w:r>
        <w:t xml:space="preserve"> is authoritative; otherwise fall back to global </w:t>
      </w:r>
      <w:r>
        <w:rPr>
          <w:rFonts w:ascii="Consolas" w:hAnsi="Consolas"/>
          <w:sz w:val="19"/>
        </w:rPr>
        <w:t>erp_role_permissions</w:t>
      </w:r>
      <w:r>
        <w:t xml:space="preserve">. </w:t>
      </w:r>
      <w:r>
        <w:rPr>
          <w:rFonts w:ascii="Consolas" w:hAnsi="Consolas"/>
          <w:sz w:val="19"/>
        </w:rPr>
        <w:t>permissions</w:t>
      </w:r>
      <w:r>
        <w:t xml:space="preserve"> = union across the user's roles.</w:t>
      </w:r>
    </w:p>
    <w:p>
      <w:pPr>
        <w:pStyle w:val="ListBullet"/>
      </w:pPr>
      <w:r>
        <w:rPr>
          <w:b/>
        </w:rPr>
        <w:t>Enforcement:</w:t>
      </w:r>
      <w:r>
        <w:t xml:space="preserve"> </w:t>
      </w:r>
      <w:r>
        <w:rPr>
          <w:rFonts w:ascii="Consolas" w:hAnsi="Consolas"/>
          <w:sz w:val="19"/>
        </w:rPr>
        <w:t>hasPermission(ctx, perm)</w:t>
      </w:r>
      <w:r>
        <w:t xml:space="preserve"> (</w:t>
      </w:r>
      <w:r>
        <w:rPr>
          <w:rFonts w:ascii="Consolas" w:hAnsi="Consolas"/>
          <w:sz w:val="19"/>
        </w:rPr>
        <w:t>src/lib/erp/permissions.ts</w:t>
      </w:r>
      <w:r>
        <w:t xml:space="preserve">) → </w:t>
      </w:r>
      <w:r>
        <w:rPr>
          <w:rFonts w:ascii="Consolas" w:hAnsi="Consolas"/>
          <w:sz w:val="19"/>
        </w:rPr>
        <w:t>isSuperAdmin || isPlatformOwner || ctx.permissions.includes(perm)</w:t>
      </w:r>
      <w:r>
        <w:t>.</w:t>
      </w:r>
    </w:p>
    <w:p>
      <w:pPr>
        <w:pStyle w:val="ListBullet"/>
      </w:pPr>
      <w:r>
        <w:rPr>
          <w:b/>
        </w:rPr>
        <w:t>UI:</w:t>
      </w:r>
      <w:r>
        <w:t xml:space="preserve"> </w:t>
      </w:r>
      <w:r>
        <w:rPr>
          <w:rFonts w:ascii="Consolas" w:hAnsi="Consolas"/>
          <w:sz w:val="19"/>
        </w:rPr>
        <w:t>/settings/authz</w:t>
      </w:r>
      <w:r>
        <w:t xml:space="preserve"> → </w:t>
      </w:r>
      <w:r>
        <w:rPr>
          <w:b/>
        </w:rPr>
        <w:t>Roles</w:t>
      </w:r>
      <w:r>
        <w:t xml:space="preserve"> tab (RolesWorkbench): capability matrix + members; platform-owner edits role↔permission maps (RLS-enforced).</w:t>
      </w:r>
    </w:p>
    <w:p>
      <w:pPr>
        <w:pStyle w:val="Heading2"/>
      </w:pPr>
      <w:r>
        <w:rPr>
          <w:color w:val="1F497D"/>
        </w:rPr>
        <w:t>2. User-level permission overrides (UAO) — Implemented (bounded)</w:t>
      </w:r>
    </w:p>
    <w:p>
      <w:pPr>
        <w:pStyle w:val="ListBullet"/>
      </w:pPr>
      <w:r>
        <w:rPr>
          <w:b/>
        </w:rPr>
        <w:t>Tables:</w:t>
      </w:r>
      <w:r>
        <w:t xml:space="preserve"> </w:t>
      </w:r>
      <w:r>
        <w:rPr>
          <w:rFonts w:ascii="Consolas" w:hAnsi="Consolas"/>
          <w:sz w:val="19"/>
        </w:rPr>
        <w:t>erp_temporary_access_grants</w:t>
      </w:r>
      <w:r>
        <w:t xml:space="preserve"> with </w:t>
      </w:r>
      <w:r>
        <w:rPr>
          <w:rFonts w:ascii="Consolas" w:hAnsi="Consolas"/>
          <w:sz w:val="19"/>
        </w:rPr>
        <w:t>kind='override'</w:t>
      </w:r>
      <w:r>
        <w:t xml:space="preserve"> (user_id, grant_key, effect grant|revoke, effective window; NULL window = permanent), migration 0346 · </w:t>
      </w:r>
      <w:r>
        <w:rPr>
          <w:rFonts w:ascii="Consolas" w:hAnsi="Consolas"/>
          <w:sz w:val="19"/>
        </w:rPr>
        <w:t>erp_delegable_permissions</w:t>
      </w:r>
      <w:r>
        <w:t xml:space="preserve"> (allowlist).</w:t>
      </w:r>
    </w:p>
    <w:p>
      <w:pPr>
        <w:pStyle w:val="ListBullet"/>
      </w:pPr>
      <w:r>
        <w:rPr>
          <w:b/>
        </w:rPr>
        <w:t>Server:</w:t>
      </w:r>
      <w:r>
        <w:t xml:space="preserve"> </w:t>
      </w:r>
      <w:r>
        <w:rPr>
          <w:rFonts w:ascii="Consolas" w:hAnsi="Consolas"/>
          <w:sz w:val="19"/>
        </w:rPr>
        <w:t>src/lib/erp/access-overrides-server.ts</w:t>
      </w:r>
      <w:r>
        <w:t xml:space="preserve"> (loaders) · </w:t>
      </w:r>
      <w:r>
        <w:rPr>
          <w:rFonts w:ascii="Consolas" w:hAnsi="Consolas"/>
          <w:sz w:val="19"/>
        </w:rPr>
        <w:t>src/app/(app)/settings/access-overrides/actions.ts</w:t>
      </w:r>
      <w:r>
        <w:t xml:space="preserve"> (setUserAccessOverride / clear / reset / clone). Reason mandatory + audited.</w:t>
      </w:r>
    </w:p>
    <w:p>
      <w:pPr>
        <w:pStyle w:val="ListBullet"/>
      </w:pPr>
      <w:r>
        <w:rPr>
          <w:b/>
        </w:rPr>
        <w:t>Enforcement</w:t>
      </w:r>
      <w:r>
        <w:t xml:space="preserve"> (</w:t>
      </w:r>
      <w:r>
        <w:rPr>
          <w:rFonts w:ascii="Consolas" w:hAnsi="Consolas"/>
          <w:sz w:val="19"/>
        </w:rPr>
        <w:t>getUserContext</w:t>
      </w:r>
      <w:r>
        <w:t xml:space="preserve"> ~245–290): flag </w:t>
      </w:r>
      <w:r>
        <w:rPr>
          <w:rFonts w:ascii="Consolas" w:hAnsi="Consolas"/>
          <w:sz w:val="19"/>
        </w:rPr>
        <w:t>KAKO_USER_ACCESS_OVERRIDES</w:t>
      </w:r>
      <w:r>
        <w:t xml:space="preserve"> </w:t>
      </w:r>
      <w:r>
        <w:rPr>
          <w:b/>
        </w:rPr>
        <w:t>AND</w:t>
      </w:r>
      <w:r>
        <w:t xml:space="preserve"> per-company entitlement (</w:t>
      </w:r>
      <w:r>
        <w:rPr>
          <w:rFonts w:ascii="Consolas" w:hAnsi="Consolas"/>
          <w:sz w:val="19"/>
        </w:rPr>
        <w:t>erp_company_entitlements</w:t>
      </w:r>
      <w:r>
        <w:t xml:space="preserve"> </w:t>
      </w:r>
      <w:r>
        <w:rPr>
          <w:rFonts w:ascii="Consolas" w:hAnsi="Consolas"/>
          <w:sz w:val="19"/>
        </w:rPr>
        <w:t>feature_key='platform.user_access_overrides'</w:t>
      </w:r>
      <w:r>
        <w:t xml:space="preserve">); then </w:t>
      </w:r>
      <w:r>
        <w:rPr>
          <w:rFonts w:ascii="Consolas" w:hAnsi="Consolas"/>
          <w:sz w:val="19"/>
        </w:rPr>
        <w:t>applyAccessOverrides(permissions, …)</w:t>
      </w:r>
      <w:r>
        <w:t xml:space="preserve"> adds grants / removes revokes.</w:t>
      </w:r>
    </w:p>
    <w:p>
      <w:pPr>
        <w:pStyle w:val="ListBullet"/>
      </w:pPr>
      <w:r>
        <w:rPr>
          <w:b/>
        </w:rPr>
        <w:t>UI:</w:t>
      </w:r>
      <w:r>
        <w:t xml:space="preserve"> </w:t>
      </w:r>
      <w:r>
        <w:rPr>
          <w:rFonts w:ascii="Consolas" w:hAnsi="Consolas"/>
          <w:sz w:val="19"/>
        </w:rPr>
        <w:t>/settings/access-overrides</w:t>
      </w:r>
      <w:r>
        <w:t xml:space="preserve"> console (search user → grant/revoke on delegable ops; shows role baseline ✓/✗ + diff; clone to many) + a tab embedded in the authz workbench.</w:t>
      </w:r>
    </w:p>
    <w:p>
      <w:pPr>
        <w:pStyle w:val="ListBullet"/>
      </w:pPr>
      <w:r>
        <w:rPr>
          <w:b/>
        </w:rPr>
        <w:t>Boundary (critical):</w:t>
      </w:r>
      <w:r>
        <w:t xml:space="preserve"> only the </w:t>
      </w:r>
      <w:r>
        <w:rPr>
          <w:b/>
        </w:rPr>
        <w:t>delegable operational allowlist</w:t>
      </w:r>
      <w:r>
        <w:t xml:space="preserve"> can be overridden —</w:t>
      </w:r>
    </w:p>
    <w:p>
      <w:r>
        <w:rPr>
          <w:rFonts w:ascii="Consolas" w:hAnsi="Consolas"/>
          <w:sz w:val="19"/>
        </w:rPr>
        <w:t>customer.request · stock_request.create · cash.handover.request · day.reopen.request · returns.create · sales.discount</w:t>
      </w:r>
      <w:r>
        <w:t>.</w:t>
      </w:r>
    </w:p>
    <w:p>
      <w:r>
        <w:t xml:space="preserve">An immutable </w:t>
      </w:r>
      <w:r>
        <w:rPr>
          <w:b/>
        </w:rPr>
        <w:t>deny-list</w:t>
      </w:r>
      <w:r>
        <w:t xml:space="preserve"> (platform.* / security.* / rls.* / treasury.* / accounting.post / integrations.manage / settings.users / super.admin) can never be delegated.</w:t>
      </w:r>
    </w:p>
    <w:p>
      <w:pPr>
        <w:pStyle w:val="Heading2"/>
      </w:pPr>
      <w:r>
        <w:rPr>
          <w:color w:val="1F497D"/>
        </w:rPr>
        <w:t>3. User-specific menu visibility overrides — Not Implemented</w:t>
      </w:r>
    </w:p>
    <w:p>
      <w:pPr>
        <w:pStyle w:val="ListBullet"/>
      </w:pPr>
      <w:r>
        <w:t xml:space="preserve">Nav visibility is derived </w:t>
      </w:r>
      <w:r>
        <w:rPr>
          <w:b/>
        </w:rPr>
        <w:t>only</w:t>
      </w:r>
      <w:r>
        <w:t xml:space="preserve"> from permission (</w:t>
      </w:r>
      <w:r>
        <w:rPr>
          <w:rFonts w:ascii="Consolas" w:hAnsi="Consolas"/>
          <w:sz w:val="19"/>
        </w:rPr>
        <w:t>perm</w:t>
      </w:r>
      <w:r>
        <w:t>), module, feature-flag, and rank (</w:t>
      </w:r>
      <w:r>
        <w:rPr>
          <w:rFonts w:ascii="Consolas" w:hAnsi="Consolas"/>
          <w:sz w:val="19"/>
        </w:rPr>
        <w:t>navigation.ts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nav-profiles.ts</w:t>
      </w:r>
      <w:r>
        <w:t xml:space="preserve"> provides </w:t>
      </w:r>
      <w:r>
        <w:rPr>
          <w:b/>
        </w:rPr>
        <w:t>role-wide</w:t>
      </w:r>
      <w:r>
        <w:t xml:space="preserve"> curated views (Primary vs More) — a *relevance* layer, </w:t>
      </w:r>
      <w:r>
        <w:rPr>
          <w:b/>
        </w:rPr>
        <w:t>not</w:t>
      </w:r>
      <w:r>
        <w:t xml:space="preserve"> access control and </w:t>
      </w:r>
      <w:r>
        <w:rPr>
          <w:b/>
        </w:rPr>
        <w:t>not</w:t>
      </w:r>
      <w:r>
        <w:t xml:space="preserve"> per-user.</w:t>
      </w:r>
    </w:p>
    <w:p>
      <w:pPr>
        <w:pStyle w:val="ListBullet"/>
      </w:pPr>
      <w:r>
        <w:t xml:space="preserve">There is </w:t>
      </w:r>
      <w:r>
        <w:rPr>
          <w:b/>
        </w:rPr>
        <w:t>no mechanism</w:t>
      </w:r>
      <w:r>
        <w:t xml:space="preserve"> for an admin to show/hide a specific nav item for a specific user. No table, no API, no UI.</w:t>
      </w:r>
    </w:p>
    <w:p>
      <w:pPr>
        <w:pStyle w:val="Heading2"/>
      </w:pPr>
      <w:r>
        <w:rPr>
          <w:color w:val="1F497D"/>
        </w:rPr>
        <w:t>4. User-specific action overrides — Partially Implemented (company-scoped)</w:t>
      </w:r>
    </w:p>
    <w:p>
      <w:pPr>
        <w:pStyle w:val="ListBullet"/>
      </w:pPr>
      <w:r>
        <w:rPr>
          <w:b/>
        </w:rPr>
        <w:t>Table:</w:t>
      </w:r>
      <w:r>
        <w:t xml:space="preserve"> </w:t>
      </w:r>
      <w:r>
        <w:rPr>
          <w:rFonts w:ascii="Consolas" w:hAnsi="Consolas"/>
          <w:sz w:val="19"/>
        </w:rPr>
        <w:t>erp_action_policies</w:t>
      </w:r>
      <w:r>
        <w:t xml:space="preserve"> keyed by </w:t>
      </w:r>
      <w:r>
        <w:rPr>
          <w:b/>
        </w:rPr>
        <w:t>`company_id`</w:t>
      </w:r>
      <w:r>
        <w:t xml:space="preserve"> (+ action_key), migration 0272 — NOT </w:t>
      </w:r>
      <w:r>
        <w:rPr>
          <w:rFonts w:ascii="Consolas" w:hAnsi="Consolas"/>
          <w:sz w:val="19"/>
        </w:rPr>
        <w:t>user_id</w:t>
      </w:r>
      <w:r>
        <w:t>.</w:t>
      </w:r>
    </w:p>
    <w:p>
      <w:pPr>
        <w:pStyle w:val="ListBullet"/>
      </w:pPr>
      <w:r>
        <w:rPr>
          <w:b/>
        </w:rPr>
        <w:t>Catalog:</w:t>
      </w:r>
      <w:r>
        <w:t xml:space="preserve"> </w:t>
      </w:r>
      <w:r>
        <w:rPr>
          <w:rFonts w:ascii="Consolas" w:hAnsi="Consolas"/>
          <w:sz w:val="19"/>
        </w:rPr>
        <w:t>critical-actions-catalog.ts</w:t>
      </w:r>
      <w:r>
        <w:t xml:space="preserve"> (22+ critical actions: requiredPermission, risk, reasonRequired, approvalRequired, reversalPolicy…). Resolver </w:t>
      </w:r>
      <w:r>
        <w:rPr>
          <w:rFonts w:ascii="Consolas" w:hAnsi="Consolas"/>
          <w:sz w:val="19"/>
        </w:rPr>
        <w:t>action-policy.ts</w:t>
      </w:r>
      <w:r>
        <w:t xml:space="preserve"> returns the most-recent effective company policy over the catalog default.</w:t>
      </w:r>
    </w:p>
    <w:p>
      <w:pPr>
        <w:pStyle w:val="ListBullet"/>
      </w:pPr>
      <w:r>
        <w:rPr>
          <w:b/>
        </w:rPr>
        <w:t>UI:</w:t>
      </w:r>
      <w:r>
        <w:t xml:space="preserve"> </w:t>
      </w:r>
      <w:r>
        <w:rPr>
          <w:rFonts w:ascii="Consolas" w:hAnsi="Consolas"/>
          <w:sz w:val="19"/>
        </w:rPr>
        <w:t>/settings/authz</w:t>
      </w:r>
      <w:r>
        <w:t xml:space="preserve"> → </w:t>
      </w:r>
      <w:r>
        <w:rPr>
          <w:b/>
        </w:rPr>
        <w:t>Action Policies</w:t>
      </w:r>
      <w:r>
        <w:t xml:space="preserve"> tab (per-company: risk / reason / approval / reversal / notify / escalation, effective-dated).</w:t>
      </w:r>
    </w:p>
    <w:p>
      <w:pPr>
        <w:pStyle w:val="ListBullet"/>
      </w:pPr>
      <w:r>
        <w:rPr>
          <w:b/>
        </w:rPr>
        <w:t>Gap:</w:t>
      </w:r>
      <w:r>
        <w:t xml:space="preserve"> action governance is </w:t>
      </w:r>
      <w:r>
        <w:rPr>
          <w:b/>
        </w:rPr>
        <w:t>per-company</w:t>
      </w:r>
      <w:r>
        <w:t xml:space="preserve">, applied uniformly to everyone holding the permission. There is </w:t>
      </w:r>
      <w:r>
        <w:rPr>
          <w:b/>
        </w:rPr>
        <w:t>no per-user</w:t>
      </w:r>
      <w:r>
        <w:t xml:space="preserve"> action grant/deny (per-user differentiation only happens via UAO permission overrides, within the allowlist).</w:t>
      </w:r>
    </w:p>
    <w:p>
      <w:pPr>
        <w:pStyle w:val="Heading2"/>
      </w:pPr>
      <w:r>
        <w:rPr>
          <w:color w:val="1F497D"/>
        </w:rPr>
        <w:t>5. Effective permission resolution order — Implemented</w:t>
      </w:r>
    </w:p>
    <w:p>
      <w:r>
        <w:rPr>
          <w:rFonts w:ascii="Consolas" w:hAnsi="Consolas"/>
          <w:sz w:val="19"/>
        </w:rPr>
        <w:t>getUserContext</w:t>
      </w:r>
      <w:r>
        <w:t xml:space="preserve"> (</w:t>
      </w:r>
      <w:r>
        <w:rPr>
          <w:rFonts w:ascii="Consolas" w:hAnsi="Consolas"/>
          <w:sz w:val="19"/>
        </w:rPr>
        <w:t>auth-context.ts</w:t>
      </w:r>
      <w:r>
        <w:t xml:space="preserve"> ~112–290):</w:t>
      </w:r>
    </w:p>
    <w:p>
      <w:pPr>
        <w:ind w:left="240"/>
      </w:pPr>
      <w:r>
        <w:rPr>
          <w:rFonts w:ascii="Consolas" w:hAnsi="Consolas"/>
          <w:sz w:val="18"/>
        </w:rPr>
        <w:t>0. Super-admin            → ALL_PERMISSIONS (skips all lower layers)</w:t>
        <w:br/>
        <w:t>1. Base role perms        → company-scoped (erp_company_role_permissions) if the</w:t>
        <w:br/>
        <w:t xml:space="preserve">                            company has role config, else global (erp_role_permissions);</w:t>
        <w:br/>
        <w:t xml:space="preserve">                            union across the user's roles</w:t>
        <w:br/>
        <w:t>1.5 Fashion umbrella      (fashion.manage → granular fashion.*)</w:t>
        <w:br/>
        <w:t>2. Temp grants            kind='temporary'     [KAKO_TEMP_ACCESS_ENFORCEMENT]  grant-only</w:t>
        <w:br/>
        <w:t>2.5 Role overrides        kind='role_override' [KAKO_ROLE_PERMISSION_OVERRIDES + entitlement]</w:t>
        <w:br/>
        <w:t>3. User overrides         kind='override'      [KAKO_USER_ACCESS_OVERRIDES + entitlement]  ← LAST</w:t>
      </w:r>
    </w:p>
    <w:p>
      <w:pPr>
        <w:pStyle w:val="ListBullet"/>
      </w:pPr>
      <w:r>
        <w:rPr>
          <w:b/>
        </w:rPr>
        <w:t>User-level wins</w:t>
      </w:r>
      <w:r>
        <w:t xml:space="preserve"> (applied last). Grants add; revokes remove. Steps 2.5 &amp; 3 are bounded to the delegable allowlist.</w:t>
      </w:r>
    </w:p>
    <w:p>
      <w:pPr>
        <w:pStyle w:val="ListBullet"/>
      </w:pPr>
      <w:r>
        <w:t>All three override layers are flag-gated (default OFF) and the override layers additionally require per-company entitlement.</w:t>
      </w:r>
    </w:p>
    <w:p>
      <w:pPr>
        <w:pStyle w:val="Heading2"/>
      </w:pPr>
      <w:r>
        <w:rPr>
          <w:color w:val="1F497D"/>
        </w:rPr>
        <w:t>Concrete test case — your example</w:t>
      </w:r>
    </w:p>
    <w:p>
      <w:pPr>
        <w:ind w:left="360"/>
      </w:pPr>
      <w:r>
        <w:rPr>
          <w:i/>
        </w:rPr>
      </w:r>
      <w:r>
        <w:rPr>
          <w:i/>
        </w:rPr>
        <w:t xml:space="preserve">Role = Salesman · User A: </w:t>
      </w:r>
      <w:r>
        <w:rPr>
          <w:b/>
          <w:i/>
        </w:rPr>
        <w:t>Return Approval</w:t>
      </w:r>
      <w:r>
        <w:rPr>
          <w:i/>
        </w:rPr>
        <w:t xml:space="preserve"> (</w:t>
      </w:r>
      <w:r>
        <w:rPr>
          <w:rFonts w:ascii="Consolas" w:hAnsi="Consolas"/>
          <w:i/>
          <w:sz w:val="19"/>
        </w:rPr>
        <w:t>returns.approve</w:t>
      </w:r>
      <w:r>
        <w:rPr>
          <w:i/>
        </w:rPr>
        <w:t xml:space="preserve">) · User B: </w:t>
      </w:r>
      <w:r>
        <w:rPr>
          <w:b/>
          <w:i/>
        </w:rPr>
        <w:t>Customer Balance</w:t>
      </w:r>
      <w:r>
        <w:rPr>
          <w:i/>
        </w:rPr>
        <w:t xml:space="preserve"> (</w:t>
      </w:r>
      <w:r>
        <w:rPr>
          <w:rFonts w:ascii="Consolas" w:hAnsi="Consolas"/>
          <w:i/>
          <w:sz w:val="19"/>
        </w:rPr>
        <w:t>customers.view_balance</w:t>
      </w:r>
      <w:r>
        <w:rPr>
          <w:i/>
        </w:rPr>
        <w:t>)</w:t>
      </w:r>
    </w:p>
    <w:p>
      <w:r>
        <w:rPr>
          <w:b/>
        </w:rPr>
        <w:t>The per-user override mechanism exists, is enforced (resolution step 3), and has a UI — but it is bounded to the 6-permission operational allowlist, and neither example is in it: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In delegable allowlist?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Per-user grant possible today?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returns.approve</w:t>
            </w:r>
          </w:p>
        </w:tc>
        <w:tc>
          <w:tcPr>
            <w:tcW w:type="dxa" w:w="2880"/>
          </w:tcPr>
          <w:p>
            <w:r>
              <w:t>❌ No (privileged approval perm)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customers.view_balance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returns.create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Yes (enforced)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sales.discount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Yes (enforced)</w:t>
            </w:r>
          </w:p>
        </w:tc>
      </w:tr>
    </w:tbl>
    <w:p/>
    <w:p>
      <w:r>
        <w:t xml:space="preserve">So your exact A/B example is </w:t>
      </w:r>
      <w:r>
        <w:rPr>
          <w:b/>
        </w:rPr>
        <w:t>not configurable today</w:t>
      </w:r>
      <w:r>
        <w:t xml:space="preserve"> — by design (you previously directed *"do not expand the allowlist,"* and an immutable deny-list bounds delegation). Granting those two would require a </w:t>
      </w:r>
      <w:r>
        <w:rPr>
          <w:b/>
        </w:rPr>
        <w:t>separately-approved allowlist expansion</w:t>
      </w:r>
      <w:r>
        <w:t>, which is a deliberate security decision, not a bug.</w:t>
      </w:r>
    </w:p>
    <w:p>
      <w:pPr>
        <w:pStyle w:val="Heading2"/>
      </w:pPr>
      <w:r>
        <w:rPr>
          <w:color w:val="1F497D"/>
        </w:rPr>
        <w:t>What would be needed (for a future, separately-approved decision — not now)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To enable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 xml:space="preserve">Per-user </w:t>
            </w:r>
            <w:r>
              <w:rPr>
                <w:rFonts w:ascii="Consolas" w:hAnsi="Consolas"/>
                <w:sz w:val="19"/>
              </w:rPr>
              <w:t>returns.approve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customers.view_balance</w:t>
            </w:r>
          </w:p>
        </w:tc>
        <w:tc>
          <w:tcPr>
            <w:tcW w:type="dxa" w:w="4320"/>
          </w:tcPr>
          <w:p>
            <w:r>
              <w:t xml:space="preserve">Expand </w:t>
            </w:r>
            <w:r>
              <w:rPr>
                <w:rFonts w:ascii="Consolas" w:hAnsi="Consolas"/>
                <w:sz w:val="19"/>
              </w:rPr>
              <w:t>DELEGABLE_OPERATIONAL_PERMISSIONS</w:t>
            </w:r>
            <w:r>
              <w:t xml:space="preserve"> (governance review; some are intentionally privileged)</w:t>
            </w:r>
          </w:p>
        </w:tc>
      </w:tr>
      <w:tr>
        <w:tc>
          <w:tcPr>
            <w:tcW w:type="dxa" w:w="4320"/>
          </w:tcPr>
          <w:p>
            <w:r>
              <w:t xml:space="preserve">Per-user </w:t>
            </w:r>
            <w:r>
              <w:rPr>
                <w:b/>
              </w:rPr>
              <w:t>menu</w:t>
            </w:r>
            <w:r>
              <w:t xml:space="preserve"> visibility</w:t>
            </w:r>
          </w:p>
        </w:tc>
        <w:tc>
          <w:tcPr>
            <w:tcW w:type="dxa" w:w="4320"/>
          </w:tcPr>
          <w:p>
            <w:r>
              <w:t>New capability — table + resolver in nav + UI (does not exist today)</w:t>
            </w:r>
          </w:p>
        </w:tc>
      </w:tr>
      <w:tr>
        <w:tc>
          <w:tcPr>
            <w:tcW w:type="dxa" w:w="4320"/>
          </w:tcPr>
          <w:p>
            <w:r>
              <w:t xml:space="preserve">Per-user </w:t>
            </w:r>
            <w:r>
              <w:rPr>
                <w:b/>
              </w:rPr>
              <w:t>action</w:t>
            </w:r>
            <w:r>
              <w:t xml:space="preserve"> overrides</w:t>
            </w:r>
          </w:p>
        </w:tc>
        <w:tc>
          <w:tcPr>
            <w:tcW w:type="dxa" w:w="4320"/>
          </w:tcPr>
          <w:p>
            <w:r>
              <w:t xml:space="preserve">Extend </w:t>
            </w:r>
            <w:r>
              <w:rPr>
                <w:rFonts w:ascii="Consolas" w:hAnsi="Consolas"/>
                <w:sz w:val="19"/>
              </w:rPr>
              <w:t>erp_action_policies</w:t>
            </w:r>
            <w:r>
              <w:t xml:space="preserve"> (or a new table) with a user scope + resolver + UI</w:t>
            </w:r>
          </w:p>
        </w:tc>
      </w:tr>
    </w:tbl>
    <w:p/>
    <w:p>
      <w:pPr>
        <w:pStyle w:val="Heading2"/>
      </w:pPr>
      <w:r>
        <w:rPr>
          <w:color w:val="1F497D"/>
        </w:rPr>
        <w:t>Files reference</w:t>
      </w:r>
    </w:p>
    <w:p>
      <w:pPr>
        <w:pStyle w:val="ListBullet"/>
      </w:pPr>
      <w:r>
        <w:t xml:space="preserve">Resolution/enforcement: </w:t>
      </w:r>
      <w:r>
        <w:rPr>
          <w:rFonts w:ascii="Consolas" w:hAnsi="Consolas"/>
          <w:sz w:val="19"/>
        </w:rPr>
        <w:t>src/lib/erp/auth-context.ts</w:t>
      </w:r>
      <w:r>
        <w:t xml:space="preserve">, </w:t>
      </w:r>
      <w:r>
        <w:rPr>
          <w:rFonts w:ascii="Consolas" w:hAnsi="Consolas"/>
          <w:sz w:val="19"/>
        </w:rPr>
        <w:t>src/lib/erp/permissions.ts</w:t>
      </w:r>
    </w:p>
    <w:p>
      <w:pPr>
        <w:pStyle w:val="ListBullet"/>
      </w:pPr>
      <w:r>
        <w:t xml:space="preserve">Roles: </w:t>
      </w:r>
      <w:r>
        <w:rPr>
          <w:rFonts w:ascii="Consolas" w:hAnsi="Consolas"/>
          <w:sz w:val="19"/>
        </w:rPr>
        <w:t>supabase/migrations/0017_*</w:t>
      </w:r>
      <w:r>
        <w:t xml:space="preserve">, </w:t>
      </w:r>
      <w:r>
        <w:rPr>
          <w:rFonts w:ascii="Consolas" w:hAnsi="Consolas"/>
          <w:sz w:val="19"/>
        </w:rPr>
        <w:t>0021_*</w:t>
      </w:r>
      <w:r>
        <w:t xml:space="preserve">; UI </w:t>
      </w:r>
      <w:r>
        <w:rPr>
          <w:rFonts w:ascii="Consolas" w:hAnsi="Consolas"/>
          <w:sz w:val="19"/>
        </w:rPr>
        <w:t>settings/authz/roles-workbench.tsx</w:t>
      </w:r>
    </w:p>
    <w:p>
      <w:pPr>
        <w:pStyle w:val="ListBullet"/>
      </w:pPr>
      <w:r>
        <w:t xml:space="preserve">UAO: </w:t>
      </w:r>
      <w:r>
        <w:rPr>
          <w:rFonts w:ascii="Consolas" w:hAnsi="Consolas"/>
          <w:sz w:val="19"/>
        </w:rPr>
        <w:t>supabase/migrations/0346_*</w:t>
      </w:r>
      <w:r>
        <w:t xml:space="preserve">, </w:t>
      </w:r>
      <w:r>
        <w:rPr>
          <w:rFonts w:ascii="Consolas" w:hAnsi="Consolas"/>
          <w:sz w:val="19"/>
        </w:rPr>
        <w:t>access-overrides-server.ts</w:t>
      </w:r>
      <w:r>
        <w:t xml:space="preserve">, </w:t>
      </w:r>
      <w:r>
        <w:rPr>
          <w:rFonts w:ascii="Consolas" w:hAnsi="Consolas"/>
          <w:sz w:val="19"/>
        </w:rPr>
        <w:t>settings/access-overrides/*</w:t>
      </w:r>
    </w:p>
    <w:p>
      <w:pPr>
        <w:pStyle w:val="ListBullet"/>
      </w:pPr>
      <w:r>
        <w:t xml:space="preserve">Role overrides: </w:t>
      </w:r>
      <w:r>
        <w:rPr>
          <w:rFonts w:ascii="Consolas" w:hAnsi="Consolas"/>
          <w:sz w:val="19"/>
        </w:rPr>
        <w:t>0347_*</w:t>
      </w:r>
      <w:r>
        <w:t xml:space="preserve">, </w:t>
      </w:r>
      <w:r>
        <w:rPr>
          <w:rFonts w:ascii="Consolas" w:hAnsi="Consolas"/>
          <w:sz w:val="19"/>
        </w:rPr>
        <w:t>role-overrides-server.ts</w:t>
      </w:r>
      <w:r>
        <w:t xml:space="preserve">, </w:t>
      </w:r>
      <w:r>
        <w:rPr>
          <w:rFonts w:ascii="Consolas" w:hAnsi="Consolas"/>
          <w:sz w:val="19"/>
        </w:rPr>
        <w:t>settings/role-overrides/*</w:t>
      </w:r>
    </w:p>
    <w:p>
      <w:pPr>
        <w:pStyle w:val="ListBullet"/>
      </w:pPr>
      <w:r>
        <w:t xml:space="preserve">Governance/allowlist: </w:t>
      </w:r>
      <w:r>
        <w:rPr>
          <w:rFonts w:ascii="Consolas" w:hAnsi="Consolas"/>
          <w:sz w:val="19"/>
        </w:rPr>
        <w:t>src/lib/role-governance/index.ts</w:t>
      </w:r>
      <w:r>
        <w:t xml:space="preserve">, </w:t>
      </w:r>
      <w:r>
        <w:rPr>
          <w:rFonts w:ascii="Consolas" w:hAnsi="Consolas"/>
          <w:sz w:val="19"/>
        </w:rPr>
        <w:t>security.ts</w:t>
      </w:r>
    </w:p>
    <w:p>
      <w:pPr>
        <w:pStyle w:val="ListBullet"/>
      </w:pPr>
      <w:r>
        <w:t xml:space="preserve">Nav: </w:t>
      </w:r>
      <w:r>
        <w:rPr>
          <w:rFonts w:ascii="Consolas" w:hAnsi="Consolas"/>
          <w:sz w:val="19"/>
        </w:rPr>
        <w:t>src/lib/erp/navigation.ts</w:t>
      </w:r>
      <w:r>
        <w:t xml:space="preserve">, </w:t>
      </w:r>
      <w:r>
        <w:rPr>
          <w:rFonts w:ascii="Consolas" w:hAnsi="Consolas"/>
          <w:sz w:val="19"/>
        </w:rPr>
        <w:t>nav-profiles.ts</w:t>
      </w:r>
    </w:p>
    <w:p>
      <w:pPr>
        <w:pStyle w:val="ListBullet"/>
      </w:pPr>
      <w:r>
        <w:t xml:space="preserve">Action policies: </w:t>
      </w:r>
      <w:r>
        <w:rPr>
          <w:rFonts w:ascii="Consolas" w:hAnsi="Consolas"/>
          <w:sz w:val="19"/>
        </w:rPr>
        <w:t>0272_action_policies.sql</w:t>
      </w:r>
      <w:r>
        <w:t xml:space="preserve">, </w:t>
      </w:r>
      <w:r>
        <w:rPr>
          <w:rFonts w:ascii="Consolas" w:hAnsi="Consolas"/>
          <w:sz w:val="19"/>
        </w:rPr>
        <w:t>action-policy.ts</w:t>
      </w:r>
      <w:r>
        <w:t xml:space="preserve">, </w:t>
      </w:r>
      <w:r>
        <w:rPr>
          <w:rFonts w:ascii="Consolas" w:hAnsi="Consolas"/>
          <w:sz w:val="19"/>
        </w:rPr>
        <w:t>critical-actions-catalog.ts</w:t>
      </w:r>
    </w:p>
    <w:p>
      <w:r>
        <w:rPr>
          <w:b/>
        </w:rPr>
        <w:t>Audit only — nothing implemented.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