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VANTORA — Database Blueprint</w:t>
      </w:r>
    </w:p>
    <w:p>
      <w:pPr>
        <w:pStyle w:val="IntenseQuote"/>
      </w:pPr>
      <w:r>
        <w:rPr>
          <w:b/>
        </w:rPr>
        <w:t>Method.</w:t>
      </w:r>
      <w:r>
        <w:t xml:space="preserve"> Maps the </w:t>
      </w:r>
      <w:r>
        <w:rPr>
          <w:b/>
        </w:rPr>
        <w:t>current repository database</w:t>
      </w:r>
      <w:r>
        <w:t xml:space="preserve"> (~157 tables across 175 migrations in</w:t>
      </w:r>
    </w:p>
    <w:p>
      <w:pPr>
        <w:pStyle w:val="IntenseQuote"/>
      </w:pPr>
      <w:r>
        <w:t>supabase/migrations/, per VANTORA_MASTER_AUDIT.md) against the Constitution's entity model</w:t>
      </w:r>
    </w:p>
    <w:p>
      <w:pPr>
        <w:pStyle w:val="IntenseQuote"/>
      </w:pPr>
      <w:r>
        <w:t xml:space="preserve">(Art. 07, 15, 41) and per-OS components. Marks tables </w:t>
      </w:r>
      <w:r>
        <w:rPr>
          <w:b/>
        </w:rPr>
        <w:t>EXISTS / PARTIAL / MISSING</w:t>
      </w:r>
      <w:r>
        <w:t>, then lists</w:t>
      </w:r>
    </w:p>
    <w:p>
      <w:pPr>
        <w:pStyle w:val="IntenseQuote"/>
      </w:pPr>
      <w:r>
        <w:t>relationships, indexes, audit, RLS/tenant isolation, and high-volume/partitioning needs. No</w:t>
      </w:r>
    </w:p>
    <w:p>
      <w:pPr>
        <w:pStyle w:val="IntenseQuote"/>
      </w:pPr>
      <w:r>
        <w:t>schema is redesigned here — this is a gap map + execution guide.</w:t>
      </w:r>
    </w:p>
    <w:p>
      <w:pPr>
        <w:pStyle w:val="Heading1"/>
      </w:pPr>
      <w:r>
        <w:t>1. EXISTING TABLES (by Constitution domain)</w:t>
      </w:r>
    </w:p>
    <w:p>
      <w:r>
        <w:rPr>
          <w:b/>
        </w:rPr>
        <w:t>Master Data (Art. 15):</w:t>
      </w:r>
      <w:r>
        <w:t xml:space="preserve"> erp_companies, erp_branches, erp_user_branches, erp_regions,</w:t>
      </w:r>
    </w:p>
    <w:p>
      <w:r>
        <w:t>erp_areas, erp_products_catalog, erp_product_categories, erp_product_uoms, erp_prices,</w:t>
      </w:r>
    </w:p>
    <w:p>
      <w:r>
        <w:t>erp_customers (+_lookups,_attributes,_opening_balances,_change_requests,_transfers),</w:t>
      </w:r>
    </w:p>
    <w:p>
      <w:r>
        <w:t>erp_suppliers (+_opening_balances), erp_warehouses, erp_routes (+_customers),</w:t>
      </w:r>
    </w:p>
    <w:p>
      <w:r>
        <w:t>erp_sequences, erp_profiles, erp_local_users.</w:t>
      </w:r>
    </w:p>
    <w:p>
      <w:r>
        <w:rPr>
          <w:b/>
        </w:rPr>
        <w:t>Transactions:</w:t>
      </w:r>
      <w:r>
        <w:t xml:space="preserve"> erp_sales_orders(+_lines), erp_invoices(+_lines),</w:t>
      </w:r>
    </w:p>
    <w:p>
      <w:r>
        <w:t>erp_sales_returns(+_lines), erp_purchase_orders(+_lines), erp_goods_receipts(+_lines),</w:t>
      </w:r>
    </w:p>
    <w:p>
      <w:r>
        <w:t>erp_purchase_returns(+_lines), erp_stock_requests(+_lines), erp_transfer_orders(+_lines),</w:t>
      </w:r>
    </w:p>
    <w:p>
      <w:r>
        <w:t>erp_van_transfers(+_lines), erp_van_reconciliations(+_lines), erp_visits,</w:t>
      </w:r>
    </w:p>
    <w:p>
      <w:r>
        <w:t>erp_survey_responses.</w:t>
      </w:r>
    </w:p>
    <w:p>
      <w:r>
        <w:rPr>
          <w:b/>
        </w:rPr>
        <w:t>Financial:</w:t>
      </w:r>
      <w:r>
        <w:t xml:space="preserve"> erp_payments, erp_supplier_payments, erp_journal_entries(+_lines),</w:t>
      </w:r>
    </w:p>
    <w:p>
      <w:r>
        <w:t>erp_chart_of_accounts, erp_fiscal_periods, erp_cost_centers, erp_payment_vouchers,</w:t>
      </w:r>
    </w:p>
    <w:p>
      <w:r>
        <w:t>erp_receipt_vouchers, erp_bank_accounts, erp_account_map, erp_installment_plans(+schedule/</w:t>
      </w:r>
    </w:p>
    <w:p>
      <w:r>
        <w:t>payments), erp_cash_sessions(+movements), erp_expenses.</w:t>
      </w:r>
    </w:p>
    <w:p>
      <w:r>
        <w:rPr>
          <w:b/>
        </w:rPr>
        <w:t>Inventory:</w:t>
      </w:r>
      <w:r>
        <w:t xml:space="preserve"> erp_inventory_stock, erp_stock_movements, erp_stock_counts(+_lines),</w:t>
      </w:r>
    </w:p>
    <w:p>
      <w:r>
        <w:t>erp_stock_adjustments.</w:t>
      </w:r>
    </w:p>
    <w:p>
      <w:r>
        <w:rPr>
          <w:b/>
        </w:rPr>
        <w:t>CRM/Field:</w:t>
      </w:r>
      <w:r>
        <w:t xml:space="preserve"> erp_journey_plans, erp_rep_targets, erp_targets, erp_work_sessions,</w:t>
      </w:r>
    </w:p>
    <w:p>
      <w:r>
        <w:t>erp_visit_compliance, erp_surveys, erp_msl_*, erp_outlet_grade*.</w:t>
      </w:r>
    </w:p>
    <w:p>
      <w:r>
        <w:rPr>
          <w:b/>
        </w:rPr>
        <w:t>Config/Platform:</w:t>
      </w:r>
      <w:r>
        <w:t xml:space="preserve"> erp_roles, erp_role_permissions, erp_company_roles,</w:t>
      </w:r>
    </w:p>
    <w:p>
      <w:r>
        <w:t>erp_company_role_permissions, erp_business_type_roles, erp_role_limits, erp_role_scope,</w:t>
      </w:r>
    </w:p>
    <w:p>
      <w:r>
        <w:t>erp_plans, erp_plan_modules, erp_company_modules, erp_business_type_modules,</w:t>
      </w:r>
    </w:p>
    <w:p>
      <w:r>
        <w:t>erp_field_config(+access/sections/templates/versions), erp_fmcg_settings, erp_ops_settings,</w:t>
      </w:r>
    </w:p>
    <w:p>
      <w:r>
        <w:t>erp_backups, erp_notifications, erp_workflow_instances, erp_copilot_queries.</w:t>
      </w:r>
    </w:p>
    <w:p>
      <w:r>
        <w:rPr>
          <w:b/>
        </w:rPr>
        <w:t>Audit:</w:t>
      </w:r>
      <w:r>
        <w:t xml:space="preserve"> erp_audit_logs, public.audit_logs, erp_attachments.</w:t>
      </w:r>
    </w:p>
    <w:p>
      <w:r>
        <w:rPr>
          <w:b/>
        </w:rPr>
        <w:t>Sync/Integration:</w:t>
      </w:r>
      <w:r>
        <w:t xml:space="preserve"> erp_sync_jobs, erp_sync_runs, erp_integrations, erp_webhooks,</w:t>
      </w:r>
    </w:p>
    <w:p>
      <w:r>
        <w:t xml:space="preserve">erp_integration_logs, erp_api_keys. </w:t>
      </w:r>
      <w:r>
        <w:rPr>
          <w:b/>
        </w:rPr>
        <w:t>(Proposed, review-only — not applied):</w:t>
      </w:r>
      <w:r>
        <w:t xml:space="preserve"> sync_rows,</w:t>
      </w:r>
    </w:p>
    <w:p>
      <w:r>
        <w:t>sync_ingest, sync_review, sync_reconcile, sync_reconcile_log, sync_impersonation_log.</w:t>
      </w:r>
    </w:p>
    <w:p>
      <w:r>
        <w:rPr>
          <w:b/>
        </w:rPr>
        <w:t>Verticals:</w:t>
      </w:r>
      <w:r>
        <w:t xml:space="preserve"> clinic (erp_patients,erp_clinic_*), pharmacy (erp_pharmacy_*), salon</w:t>
      </w:r>
    </w:p>
    <w:p>
      <w:r>
        <w:t>(erp_salon_*), restaurant (erp_restaurant_*), hotel (erp_rooms,erp_bookings), laundry</w:t>
      </w:r>
    </w:p>
    <w:p>
      <w:r>
        <w:t xml:space="preserve">(erp_laundry_*), fashion (erp_fashion_*). </w:t>
      </w:r>
      <w:r>
        <w:rPr>
          <w:b/>
        </w:rPr>
        <w:t>Trade-spend:</w:t>
      </w:r>
      <w:r>
        <w:t xml:space="preserve"> ts_* (11 tables, usage _Unverified_).</w:t>
      </w:r>
    </w:p>
    <w:p>
      <w:pPr>
        <w:pStyle w:val="Heading1"/>
      </w:pPr>
      <w:r>
        <w:t>2. MISSING TABLES (required by Constitution, absent in repo)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Constitution area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Missing tables (suggested)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HR &amp; People OS (Art. 26)</w:t>
            </w:r>
          </w:p>
        </w:tc>
        <w:tc>
          <w:tcPr>
            <w:tcW w:type="dxa" w:w="2880"/>
          </w:tcPr>
          <w:p>
            <w:r/>
            <w:r>
              <w:t>erp_employees, erp_org_units, erp_attendance, erp_leave_requests/_balances, erp_payroll_runs/_lines, erp_commissions, erp_performance_reviews, erp_recruitment_*, erp_training_*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Asset &amp; Fleet OS (Art. 28)</w:t>
            </w:r>
          </w:p>
        </w:tc>
        <w:tc>
          <w:tcPr>
            <w:tcW w:type="dxa" w:w="2880"/>
          </w:tcPr>
          <w:p>
            <w:r/>
            <w:r>
              <w:t>erp_assets, erp_asset_assignments, erp_asset_maintenance, erp_vehicles, erp_trips, erp_fuel_logs, erp_insurance, erp_depreciation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Service OS (Art. 29)</w:t>
            </w:r>
          </w:p>
        </w:tc>
        <w:tc>
          <w:tcPr>
            <w:tcW w:type="dxa" w:w="2880"/>
          </w:tcPr>
          <w:p>
            <w:r/>
            <w:r>
              <w:t>erp_tickets, erp_cases, erp_sla_policies, erp_kb_articles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Projects OS (Art. 30)</w:t>
            </w:r>
          </w:p>
        </w:tc>
        <w:tc>
          <w:tcPr>
            <w:tcW w:type="dxa" w:w="2880"/>
          </w:tcPr>
          <w:p>
            <w:r/>
            <w:r>
              <w:t>erp_projects, erp_tasks, erp_milestones, erp_timesheets, erp_project_resources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Governance OS (Art. 31)</w:t>
            </w:r>
          </w:p>
        </w:tc>
        <w:tc>
          <w:tcPr>
            <w:tcW w:type="dxa" w:w="2880"/>
          </w:tcPr>
          <w:p>
            <w:r/>
            <w:r>
              <w:t>erp_policies, erp_risks, erp_controls, erp_audit_findings, erp_corrective_actions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Document OS (Art. 18)</w:t>
            </w:r>
          </w:p>
        </w:tc>
        <w:tc>
          <w:tcPr>
            <w:tcW w:type="dxa" w:w="2880"/>
          </w:tcPr>
          <w:p>
            <w:r/>
            <w:r>
              <w:t>erp_documents, erp_document_versions (extend erp_attachments)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Notification OS (Art. 16)</w:t>
            </w:r>
          </w:p>
        </w:tc>
        <w:tc>
          <w:tcPr>
            <w:tcW w:type="dxa" w:w="2880"/>
          </w:tcPr>
          <w:p>
            <w:r/>
            <w:r>
              <w:t>erp_notification_templates, erp_notification_queue, erp_notification_deliveries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Workflow OS (Art. 32)</w:t>
            </w:r>
          </w:p>
        </w:tc>
        <w:tc>
          <w:tcPr>
            <w:tcW w:type="dxa" w:w="2880"/>
          </w:tcPr>
          <w:p>
            <w:r/>
            <w:r>
              <w:t>erp_workflows, erp_workflow_steps, erp_workflow_runs, erp_sla_timers, erp_escalations (generalize beyond erp_workflow_instances)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Analytics OS (Art. 33)</w:t>
            </w:r>
          </w:p>
        </w:tc>
        <w:tc>
          <w:tcPr>
            <w:tcW w:type="dxa" w:w="2880"/>
          </w:tcPr>
          <w:p>
            <w:r/>
            <w:r>
              <w:t>erp_kpi_definitions, erp_report_definitions, erp_dashboards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Event bus (Art. 43)</w:t>
            </w:r>
          </w:p>
        </w:tc>
        <w:tc>
          <w:tcPr>
            <w:tcW w:type="dxa" w:w="2880"/>
          </w:tcPr>
          <w:p>
            <w:r/>
            <w:r>
              <w:t>erp_events (append-only domain events)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Finance depth (Art. 25)</w:t>
            </w:r>
          </w:p>
        </w:tc>
        <w:tc>
          <w:tcPr>
            <w:tcW w:type="dxa" w:w="2880"/>
          </w:tcPr>
          <w:p>
            <w:r/>
            <w:r>
              <w:t>erp_budgets(+_lines), erp_bank_reconciliations, manual-journal support exists in erp_journal_entries (needs UI not table)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Security OS (Art. 14)</w:t>
            </w:r>
          </w:p>
        </w:tc>
        <w:tc>
          <w:tcPr>
            <w:tcW w:type="dxa" w:w="2880"/>
          </w:tcPr>
          <w:p>
            <w:r/>
            <w:r>
              <w:t>erp_user_sessions, erp_user_devices, erp_mfa_methods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Marketplace OS (Art. 37)</w:t>
            </w:r>
          </w:p>
        </w:tc>
        <w:tc>
          <w:tcPr>
            <w:tcW w:type="dxa" w:w="2880"/>
          </w:tcPr>
          <w:p>
            <w:r/>
            <w:r>
              <w:t>erp_marketplace_packages, erp_installed_packages</w:t>
            </w:r>
          </w:p>
        </w:tc>
        <w:tc>
          <w:tcPr>
            <w:tcW w:type="dxa" w:w="2880"/>
          </w:tcPr>
          <w:p>
            <w:r/>
            <w:r>
              <w:t>P3</w:t>
            </w:r>
          </w:p>
        </w:tc>
      </w:tr>
    </w:tbl>
    <w:p/>
    <w:p>
      <w:pPr>
        <w:pStyle w:val="Heading1"/>
      </w:pPr>
      <w:r>
        <w:t>3. PARTIAL TABLES (exist but incomplete vs Constitution)</w:t>
      </w:r>
    </w:p>
    <w:p>
      <w:pPr>
        <w:pStyle w:val="ListBullet"/>
      </w:pPr>
      <w:r>
        <w:rPr>
          <w:b/>
        </w:rPr>
        <w:t>erp_attachments</w:t>
      </w:r>
      <w:r>
        <w:t xml:space="preserve"> — has file metadata; </w:t>
      </w:r>
      <w:r>
        <w:rPr>
          <w:b/>
        </w:rPr>
        <w:t>missing versioning + document workflow</w:t>
      </w:r>
      <w:r>
        <w:t xml:space="preserve"> (Document OS). Add erp_document_versions + version, status columns.</w:t>
      </w:r>
    </w:p>
    <w:p>
      <w:pPr>
        <w:pStyle w:val="ListBullet"/>
      </w:pPr>
      <w:r>
        <w:rPr>
          <w:b/>
        </w:rPr>
        <w:t>erp_workflow_instances</w:t>
      </w:r>
      <w:r>
        <w:t xml:space="preserve"> — runtime state only; </w:t>
      </w:r>
      <w:r>
        <w:rPr>
          <w:b/>
        </w:rPr>
        <w:t>missing definition/step/SLA tables</w:t>
      </w:r>
      <w:r>
        <w:t xml:space="preserve"> for a real Workflow OS.</w:t>
      </w:r>
    </w:p>
    <w:p>
      <w:pPr>
        <w:pStyle w:val="ListBullet"/>
      </w:pPr>
      <w:r>
        <w:rPr>
          <w:b/>
        </w:rPr>
        <w:t>erp_notifications</w:t>
      </w:r>
      <w:r>
        <w:t xml:space="preserve"> — in-app only; </w:t>
      </w:r>
      <w:r>
        <w:rPr>
          <w:b/>
        </w:rPr>
        <w:t>missing template/queue/delivery + channels</w:t>
      </w:r>
      <w:r>
        <w:t>.</w:t>
      </w:r>
    </w:p>
    <w:p>
      <w:pPr>
        <w:pStyle w:val="ListBullet"/>
      </w:pPr>
      <w:r>
        <w:rPr>
          <w:b/>
        </w:rPr>
        <w:t>erp_journal_entries</w:t>
      </w:r>
      <w:r>
        <w:t xml:space="preserve"> — supports auto-posting; </w:t>
      </w:r>
      <w:r>
        <w:rPr>
          <w:b/>
        </w:rPr>
        <w:t>manual journal entry path + period-close + statements</w:t>
      </w:r>
      <w:r>
        <w:t xml:space="preserve"> are UI/logic gaps (table mostly adequate; verify reference_type='manual' flow).</w:t>
      </w:r>
    </w:p>
    <w:p>
      <w:pPr>
        <w:pStyle w:val="ListBullet"/>
      </w:pPr>
      <w:r>
        <w:rPr>
          <w:b/>
        </w:rPr>
        <w:t>erp_targets/erp_rep_targets</w:t>
      </w:r>
      <w:r>
        <w:t xml:space="preserve"> — overlap; consolidate definition.</w:t>
      </w:r>
    </w:p>
    <w:p>
      <w:pPr>
        <w:pStyle w:val="ListBullet"/>
      </w:pPr>
      <w:r>
        <w:rPr>
          <w:b/>
        </w:rPr>
        <w:t>erp_audit_logs + public.audit_logs</w:t>
      </w:r>
      <w:r>
        <w:t xml:space="preserve"> — </w:t>
      </w:r>
      <w:r>
        <w:rPr>
          <w:b/>
        </w:rPr>
        <w:t>duplication</w:t>
      </w:r>
      <w:r>
        <w:t>; consolidate to one canonical audit table (debt).</w:t>
      </w:r>
    </w:p>
    <w:p>
      <w:pPr>
        <w:pStyle w:val="ListBullet"/>
      </w:pPr>
      <w:r>
        <w:rPr>
          <w:b/>
        </w:rPr>
        <w:t>Mirror tables sync_</w:t>
      </w:r>
      <w:r>
        <w:t xml:space="preserve">* — defined in review-only migrations; </w:t>
      </w:r>
      <w:r>
        <w:rPr>
          <w:b/>
        </w:rPr>
        <w:t>not applied to prod</w:t>
      </w:r>
      <w:r>
        <w:t xml:space="preserve"> (apply per cutover).</w:t>
      </w:r>
    </w:p>
    <w:p>
      <w:pPr>
        <w:pStyle w:val="Heading1"/>
      </w:pPr>
      <w:r>
        <w:t>4. KEY RELATIONSHIPS (existing, fact)</w:t>
      </w:r>
    </w:p>
    <w:p>
      <w:pPr>
        <w:pStyle w:val="ListBullet"/>
      </w:pPr>
      <w:r>
        <w:t>erp_branches.company_id → erp_companies; erp_warehouses.branch_id → erp_branches;</w:t>
      </w:r>
    </w:p>
    <w:p>
      <w:r>
        <w:t xml:space="preserve">  erp_customers.branch_id → erp_branches (+FK company_id → erp_companies, route_id → erp_routes).</w:t>
      </w:r>
    </w:p>
    <w:p>
      <w:pPr>
        <w:pStyle w:val="ListBullet"/>
      </w:pPr>
      <w:r>
        <w:t>erp_invoices.branch_id → erp_branches, .customer_id → erp_customers, .sales_order_id → erp_sales_orders;</w:t>
      </w:r>
    </w:p>
    <w:p>
      <w:r>
        <w:t xml:space="preserve">  erp_invoice_lines.invoice_id → erp_invoices (CASCADE), .product_id → erp_products_catalog.</w:t>
      </w:r>
    </w:p>
    <w:p>
      <w:pPr>
        <w:pStyle w:val="ListBullet"/>
      </w:pPr>
      <w:r>
        <w:t>erp_payments.invoice_id → erp_invoices; erp_inventory_stock UNIQUE(warehouse_id, product_id);</w:t>
      </w:r>
    </w:p>
    <w:p>
      <w:r>
        <w:t xml:space="preserve">  erp_stock_movements.{warehouse_id,product_id} + reference_type/reference_id (polymorphic to invoice/PO/transfer).</w:t>
      </w:r>
    </w:p>
    <w:p>
      <w:pPr>
        <w:pStyle w:val="ListBullet"/>
      </w:pPr>
      <w:r>
        <w:t>erp_journal_entries.reference_type/reference_id → source doc; erp_journal_lines.account_id → erp_chart_of_accounts.</w:t>
      </w:r>
    </w:p>
    <w:p>
      <w:pPr>
        <w:pStyle w:val="ListBullet"/>
      </w:pPr>
      <w:r>
        <w:t>erp_user_branches.{user_id→auth,user, branch_id→erp_branches}; erp_profiles.id = auth.users.id.</w:t>
      </w:r>
    </w:p>
    <w:p>
      <w:pPr>
        <w:pStyle w:val="ListBullet"/>
      </w:pPr>
      <w:r>
        <w:rPr>
          <w:b/>
        </w:rPr>
        <w:t>Note:</w:t>
      </w:r>
      <w:r>
        <w:t xml:space="preserve"> erp_invoices has </w:t>
      </w:r>
      <w:r>
        <w:rPr>
          <w:b/>
        </w:rPr>
        <w:t>no company_id</w:t>
      </w:r>
      <w:r>
        <w:t xml:space="preserve"> — tenancy via branch_id → branch.company_id (intentional; confirmed on branch). New transaction tables should follow the same or carry explicit company_id per Art. 41.</w:t>
      </w:r>
    </w:p>
    <w:p>
      <w:pPr>
        <w:pStyle w:val="Heading1"/>
      </w:pPr>
      <w:r>
        <w:t>5. REQUIRED INDEXES</w:t>
      </w:r>
    </w:p>
    <w:p>
      <w:pPr>
        <w:pStyle w:val="ListBullet"/>
      </w:pPr>
      <w:r>
        <w:rPr>
          <w:b/>
        </w:rPr>
        <w:t>Existing (fact):</w:t>
      </w:r>
      <w:r>
        <w:t xml:space="preserve"> partial-unique uq_erp_invoices_idem, uq_erp_payments_idem (idempotency); unique erp_invoices_invoice_number_key; erp_inventory_stock UNIQUE(warehouse_id,product_id); FK-indexing migrations 0157–0159; sync feed index sync_rows(company_id,entity,seq); reconcile due index.</w:t>
      </w:r>
    </w:p>
    <w:p>
      <w:pPr>
        <w:pStyle w:val="ListBullet"/>
      </w:pPr>
      <w:r>
        <w:rPr>
          <w:b/>
        </w:rPr>
        <w:t>Add for new tables:</w:t>
      </w:r>
      <w:r>
        <w:t xml:space="preserve"> every transaction table → index on (company_id, created_at) and (branch_id, status); event table → (company_id, entity, seq/at); notification queue → (status, next_attempt); workflow runs → (status, next_sla_at); attendance/visits → (user_id, date).</w:t>
      </w:r>
    </w:p>
    <w:p>
      <w:pPr>
        <w:pStyle w:val="ListBullet"/>
      </w:pPr>
      <w:r>
        <w:rPr>
          <w:b/>
        </w:rPr>
        <w:t>Idempotency:</w:t>
      </w:r>
      <w:r>
        <w:t xml:space="preserve"> any new offline-queue financial/transactional table needs a partial-unique on its idempotency/op key (per SmartSync race protections proven this PR).</w:t>
      </w:r>
    </w:p>
    <w:p>
      <w:pPr>
        <w:pStyle w:val="Heading1"/>
      </w:pPr>
      <w:r>
        <w:t>6. AUDIT REQUIREMENTS (Art. 41)</w:t>
      </w:r>
    </w:p>
    <w:p>
      <w:pPr>
        <w:pStyle w:val="ListBullet"/>
      </w:pPr>
      <w:r>
        <w:rPr>
          <w:b/>
        </w:rPr>
        <w:t>Standard (target):</w:t>
      </w:r>
      <w:r>
        <w:t xml:space="preserve"> every master/transaction table carries created_by/created_at/updated_by/updated_at; sensitive actions log who/when/old/new/reason.</w:t>
      </w:r>
    </w:p>
    <w:p>
      <w:pPr>
        <w:pStyle w:val="ListBullet"/>
      </w:pPr>
      <w:r>
        <w:rPr>
          <w:b/>
        </w:rPr>
        <w:t>Current:</w:t>
      </w:r>
      <w:r>
        <w:t xml:space="preserve"> signature columns present on key docs (voided_by/at, approved_by, posted_by, received_by); audit tables exist but </w:t>
      </w:r>
      <w:r>
        <w:rPr>
          <w:b/>
        </w:rPr>
        <w:t>duplicated</w:t>
      </w:r>
      <w:r>
        <w:t xml:space="preserve"> (erp_audit_logs vs public.audit_logs).</w:t>
      </w:r>
    </w:p>
    <w:p>
      <w:pPr>
        <w:pStyle w:val="ListBullet"/>
      </w:pPr>
      <w:r>
        <w:rPr>
          <w:b/>
        </w:rPr>
        <w:t>Action (P0 debt):</w:t>
      </w:r>
      <w:r>
        <w:t xml:space="preserve"> pick one canonical audit table; route all mutations (incl. new OS) through a shared Audit Engine; ensure financial + impersonation events (sync_impersonation_log) are covered.</w:t>
      </w:r>
    </w:p>
    <w:p>
      <w:pPr>
        <w:pStyle w:val="Heading1"/>
      </w:pPr>
      <w:r>
        <w:t>7. RLS / TENANT ISOLATION (Art. 14/15)</w:t>
      </w:r>
    </w:p>
    <w:p>
      <w:pPr>
        <w:pStyle w:val="ListBullet"/>
      </w:pPr>
      <w:r>
        <w:rPr>
          <w:b/>
        </w:rPr>
        <w:t>Current (fact):</w:t>
      </w:r>
      <w:r>
        <w:t xml:space="preserve"> RLS enabled on 121+ tables; helpers erp_user_company_id(), erp_has_branch_access(), erp_is_super_admin(), erp_is_platform_owner(), erp_user_branch_ids(); representative policy USING (erp_is_platform_owner() OR company_id = erp_user_company_id()).</w:t>
      </w:r>
    </w:p>
    <w:p>
      <w:pPr>
        <w:pStyle w:val="ListBullet"/>
      </w:pPr>
      <w:r>
        <w:rPr>
          <w:b/>
        </w:rPr>
        <w:t>Rules for new tables:</w:t>
      </w:r>
      <w:r>
        <w:t xml:space="preserve"> enable RLS; tenant predicate on company_id (or branch→company join where the entity lacks company_id, mirroring erp_invoices); financial RPCs gate on erp_has_branch_access(); service-role writes only via audited workers (prefer impersonation over service-role for financial writes, per this PR).</w:t>
      </w:r>
    </w:p>
    <w:p>
      <w:pPr>
        <w:pStyle w:val="ListBullet"/>
      </w:pPr>
      <w:r>
        <w:rPr>
          <w:b/>
        </w:rPr>
        <w:t>Verify:</w:t>
      </w:r>
      <w:r>
        <w:t xml:space="preserve"> sync_* mirror/ledger/impersonation tables ship with tenant RLS (defined in proposed migrations 0002/0005).</w:t>
      </w:r>
    </w:p>
    <w:p>
      <w:pPr>
        <w:pStyle w:val="Heading1"/>
      </w:pPr>
      <w:r>
        <w:t>8. HIGH-VOLUME TABLES — ARCHIVING / PARTITIONING (Art. 51)</w:t>
      </w:r>
    </w:p>
    <w:p>
      <w:pPr>
        <w:pStyle w:val="ListBullet"/>
      </w:pPr>
      <w:r>
        <w:rPr>
          <w:b/>
        </w:rPr>
        <w:t>Highest growth (fact/likely):</w:t>
      </w:r>
      <w:r>
        <w:t xml:space="preserve"> erp_stock_movements, erp_audit_logs/public.audit_logs, erp_visits, erp_journal_entries/_lines, erp_payments, erp_invoice_lines, erp_notifications, erp_integration_logs, future erp_events, and the sync_rows/sync_reconcile_log mirror.</w:t>
      </w:r>
    </w:p>
    <w:p>
      <w:pPr>
        <w:pStyle w:val="ListBullet"/>
      </w:pPr>
      <w:r>
        <w:rPr>
          <w:b/>
        </w:rPr>
        <w:t>Recommendations:</w:t>
      </w:r>
    </w:p>
    <w:p>
      <w:pPr>
        <w:pStyle w:val="ListBullet"/>
      </w:pPr>
      <w:r>
        <w:t>Time-partition (monthly) erp_stock_movements, audit logs, erp_visits, journal lines, events, sync_reconcile_log.</w:t>
      </w:r>
    </w:p>
    <w:p>
      <w:pPr>
        <w:pStyle w:val="ListBullet"/>
      </w:pPr>
      <w:r>
        <w:t>Archive/retention policy for audit + sync logs + notifications (cold storage after N months).</w:t>
      </w:r>
    </w:p>
    <w:p>
      <w:pPr>
        <w:pStyle w:val="ListBullet"/>
      </w:pPr>
      <w:r>
        <w:t>Keep idempotency/feed indexes lean; consider BRIN on append-only created_at/seq columns.</w:t>
      </w:r>
    </w:p>
    <w:p>
      <w:pPr>
        <w:pStyle w:val="ListBullet"/>
      </w:pPr>
      <w:r>
        <w:t>Run the scripts/loadtest/k6-lists.js suite at target tenant scale before GA (Art. 51 — currently _Unverified_).</w:t>
      </w:r>
    </w:p>
    <w:p>
      <w:pPr>
        <w:pStyle w:val="ListBullet"/>
      </w:pPr>
      <w:r>
        <w:rPr>
          <w:b/>
        </w:rPr>
        <w:t>Analytics isolation (Art. 33/51):</w:t>
      </w:r>
      <w:r>
        <w:t xml:space="preserve"> read-heavy reporting should move off the OLTP path (read replica or future Data Warehouse OS) before large-scale rollout.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