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 — Trade Spend Native Module</w:t>
      </w:r>
    </w:p>
    <w:p>
      <w:pPr>
        <w:spacing w:after="80"/>
      </w:pPr>
      <w:r>
        <w:rPr>
          <w:b/>
          <w:i w:val="0"/>
          <w:color w:val="1A2942"/>
          <w:sz w:val="42"/>
        </w:rPr>
        <w:t>End-to-End Business Audit &amp; Redesign — Final Production Sign-off</w:t>
      </w:r>
    </w:p>
    <w:p>
      <w:pPr>
        <w:spacing w:after="160"/>
      </w:pPr>
      <w:r>
        <w:rPr>
          <w:b w:val="0"/>
          <w:i w:val="0"/>
          <w:color w:val="5A6B82"/>
          <w:sz w:val="20"/>
        </w:rPr>
        <w:t>Date: 17 July 2026 · Production: https://roshen-ksa-dashboard.vercel.app (deployed from GitHub main). Every check below ran against the real production build, the real 97,664-row sales dataset and the real 49 production activities.</w:t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b w:val="0"/>
          <w:i w:val="0"/>
        </w:rPr>
        <w:t>All seven audit areas are complete. The calculation engine was extended to the full FMCG metric set (Before / During / After windows, Baseline, Incremental, Uplift, ROI, ROTS, Trade Spend %, Discount %, post-promo retention) with every formula hand-verified against raw sales rows. The activity form was rebuilt to enterprise standard — sectioned layout, a live auto-computed performance panel, a searchable grouped SKU picker driven by category selection, and inline validation that now blocks the data-quality bugs found in history (unattributable customer codes, year-typo dates). Two real hidden defects were found and fixed during the audit. Historical attachments are confirmed 100% present and rendering. Verification: 69/69 unit tests, 47/47 workflow browser checks, 81/81 full-platform checks, 49/49 regression-free vs the audited business reference. Sign-off is given in Section 8.</w:t>
      </w:r>
    </w:p>
    <w:p>
      <w:pPr>
        <w:pStyle w:val="Heading1"/>
      </w:pPr>
      <w:r>
        <w:t>1.  Sales Before / During / After, Uplift &amp; ROI — auto-populated and verified</w:t>
      </w:r>
    </w:p>
    <w:p>
      <w:r>
        <w:rPr>
          <w:b w:val="0"/>
          <w:i w:val="0"/>
        </w:rPr>
        <w:t>The New/Edit form now shows a 10-figure Performance Preview that recomputes live from the Dashboard sales engine on every change of customer, date, categories, SKUs or amount: Sales Before (with window dates and days of data), Baseline, Sales During, Sales After, Incremental, Uplift, ROI, ROTS, Trade Spend % and Verdict — plus live notes for coverage gaps, window truncation and overlapping activities. Nothing is entered manually. The browser test asserts each on-screen figure equals the engine's output for the same inputs, and the engine itself is verified against hand-computed sums over raw dataset rows (69 unit tests).</w:t>
      </w:r>
    </w:p>
    <w:p>
      <w:pPr>
        <w:pStyle w:val="Heading1"/>
      </w:pPr>
      <w:r>
        <w:t>2.  Calculation engine — every business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511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Definition (as implemented)</w:t>
            </w:r>
          </w:p>
        </w:tc>
        <w:tc>
          <w:tcPr>
            <w:tcW w:type="dxa" w:w="244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 Before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Net sales, same scope, [activity − M months, activity − 1]; day-coverage clamped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hand-summed raw rows = engine · 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 During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Net sales in [activity date, activity + M months − 1], truncated at the next same-customer overlapping activity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hand-summed · truncation tested · PASS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 After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Post-promotion window of equal length after the During window; unmeasurable when the next activity starts immediately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window arithmetic + block rule tested · 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Before-period daily rate × During covered days; floored at 0 for returns-heavy before-periods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pro-ration + floor tested · PASS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Incremental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 During − Baseline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Uplift %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(During daily rate − Before daily rate) ÷ Before daily rate; 'New listing' when Before = 0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ROI (net)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(Incremental − Spend) ÷ Spend · thresholds ≥20% Successful / ≥0 Break-even / &lt;0 Loss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ROTS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Incremental ÷ Spend (verified ≡ ROI + 1 on all 49 activities)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 Spend %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Spend ÷ During net sales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Discount %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Window discount ÷ gross (net + discount), shown for Before and During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column-level sums verified · PASS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Returns / credit notes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Negative net-value rows netted automatically into every window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VAT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values VAT-exclusive (dataset and spend inputs)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Post-promo retention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After daily rate ÷ Before daily rate (shown when the After window has data)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Claims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Claim received + reference per activity; claimed vs unclaimed spend charted in Analysis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workflow-tested · PASS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Missing data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Zero covered days in either window → verdict Pending, metrics null (never a fake Loss)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18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Overlapping promotions</w:t>
            </w:r>
          </w:p>
        </w:tc>
        <w:tc>
          <w:tcPr>
            <w:tcW w:type="dxa" w:w="51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Consecutive → windows truncated (no double counting). Simultaneous → detected and flagged with a shared-incremental warning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both paths tested · PASS</w:t>
            </w:r>
          </w:p>
        </w:tc>
      </w:tr>
    </w:tbl>
    <w:p>
      <w:pPr>
        <w:spacing w:after="40"/>
      </w:pPr>
    </w:p>
    <w:p>
      <w:pPr>
        <w:pStyle w:val="Heading1"/>
      </w:pPr>
      <w:r>
        <w:t>3.  SKU &amp; Category selection — rebuilt</w:t>
      </w:r>
    </w:p>
    <w:p>
      <w:pPr>
        <w:pStyle w:val="ListBullet"/>
        <w:spacing w:after="40"/>
      </w:pPr>
      <w:r>
        <w:t>Categories drive SKU filtering: the SKU panel lists only SKUs of the selected categories, grouped under sticky category headers; category chips show their SKU counts.</w:t>
      </w:r>
    </w:p>
    <w:p>
      <w:pPr>
        <w:pStyle w:val="ListBullet"/>
        <w:spacing w:after="40"/>
      </w:pPr>
      <w:r>
        <w:t>Search box filters SKUs as you type; per-group Select all / Clear group acts on the filtered set.</w:t>
      </w:r>
    </w:p>
    <w:p>
      <w:pPr>
        <w:pStyle w:val="ListBullet"/>
        <w:spacing w:after="40"/>
      </w:pPr>
      <w:r>
        <w:t>Selected SKUs appear as removable chips with a count and a Clear-all; empty selection is explained ("performance uses every SKU in the selected categories").</w:t>
      </w:r>
    </w:p>
    <w:p>
      <w:pPr>
        <w:pStyle w:val="ListBullet"/>
        <w:spacing w:after="40"/>
      </w:pPr>
      <w:r>
        <w:t>Windowed rendering (batches of 120 with Show-more) keeps the list fast for large catalogues; all interactions use delegated events (touch-reliable).</w:t>
      </w:r>
    </w:p>
    <w:p>
      <w:pPr>
        <w:pStyle w:val="Heading1"/>
      </w:pPr>
      <w:r>
        <w:t>4.  Historical attachments — 100% present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74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Production database (live SQL)</w:t>
            </w:r>
          </w:p>
        </w:tc>
        <w:tc>
          <w:tcPr>
            <w:tcW w:type="dxa" w:w="345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Renders in module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Execution photos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 photos across 11 activities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verified in browser (photo grid + zoom)</w:t>
            </w:r>
          </w:p>
        </w:tc>
      </w:tr>
      <w:tr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Credit notes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verified (name + image)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 activities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verified</w:t>
            </w:r>
          </w:p>
        </w:tc>
      </w:tr>
      <w:tr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Payload size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~12.5 MB in the shared activities table</w:t>
            </w:r>
          </w:p>
        </w:tc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Both applications read the SAME activities table (zero-copy architecture), so no attachment migration was ever needed — the audit re-confirmed the counts live in SQL and verified the module renders photos and credit notes end-to-end in the view modal.</w:t>
      </w:r>
    </w:p>
    <w:p>
      <w:pPr>
        <w:pStyle w:val="Heading1"/>
      </w:pPr>
      <w:r>
        <w:t>5.  Forms &amp; screens — enterprise redesign</w:t>
      </w:r>
    </w:p>
    <w:p>
      <w:pPr>
        <w:pStyle w:val="ListBullet"/>
        <w:spacing w:after="40"/>
      </w:pPr>
      <w:r>
        <w:t>Numbered sections: 1 Customer &amp; Scope · 2 Activity &amp; Investment · 3 Execution &amp; Claim · 4 Performance Preview — consistent labels, spacing and the Dashboard design tokens; responsive on mobile (no horizontal scroll at 390 px).</w:t>
      </w:r>
    </w:p>
    <w:p>
      <w:pPr>
        <w:pStyle w:val="ListBullet"/>
        <w:spacing w:after="40"/>
      </w:pPr>
      <w:r>
        <w:t>Inline field-level validation with the error shown at the field (not just a toast) and auto-scroll to the first problem.</w:t>
      </w:r>
    </w:p>
    <w:p>
      <w:pPr>
        <w:pStyle w:val="ListBullet"/>
        <w:spacing w:after="40"/>
      </w:pPr>
      <w:r>
        <w:t>Live customer check: a resolvable account shows '✓ name — sales data found'; an unresolvable code shows a warning and is BLOCKED from saving — this is the root cause of the historical TS-2026-046/047 records that could never be attributed.</w:t>
      </w:r>
    </w:p>
    <w:p>
      <w:pPr>
        <w:pStyle w:val="ListBullet"/>
        <w:spacing w:after="40"/>
      </w:pPr>
      <w:r>
        <w:t>Date sanity: live notes for future dates and dates beyond the latest sales import; dates more than a year ahead are blocked (the TS-2026-034 '2027' typo class).</w:t>
      </w:r>
    </w:p>
    <w:p>
      <w:pPr>
        <w:pStyle w:val="ListBullet"/>
        <w:spacing w:after="40"/>
      </w:pPr>
      <w:r>
        <w:t>Activity Log gains an Incremental column; the view modal shows the full Before/Baseline/During/After table with ROTS, Trade Spend %, discount rates, coverage and overlap warnings.</w:t>
      </w:r>
    </w:p>
    <w:p>
      <w:pPr>
        <w:pStyle w:val="ListBullet"/>
        <w:spacing w:after="40"/>
      </w:pPr>
      <w:r>
        <w:t>Analysis grew to six charts: Spend vs Incremental by Category, ROI by Type, Verdicts, Relia/Roshen Split, Claims Recovery, Execution Status.</w:t>
      </w:r>
    </w:p>
    <w:p>
      <w:pPr>
        <w:pStyle w:val="Heading1"/>
      </w:pPr>
      <w:r>
        <w:t>6.  Workflow testing on real production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73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Activity (form → validation → save → cloud payload with v2 metrics)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Edit (recompute + claim update)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Approval (Roshen / Relia row actions persist)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Final Approval (enabled only after both approvals; persists; server trigger already enforces server-side)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Claims (claim received + reference persisted; recovery charted)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Exports (Excel with full v2 column set; PDF path unchanged)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Analysis (6 charts, live data)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 / Stock Report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Upload Sales Excel (dataset apply path — all modules recompute)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 (81/81 platform suite)</w:t>
            </w:r>
          </w:p>
        </w:tc>
      </w:tr>
      <w:tr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Upload Stock Report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 / Branch Mapping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66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Reports &amp; remaining dashboard modes (analytics, profiles, journey, daily, promo, returns, lost)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7.  Hidden defects found by this audit — fixed</w:t>
      </w:r>
    </w:p>
    <w:p>
      <w:pPr>
        <w:pStyle w:val="ListBullet"/>
        <w:spacing w:after="40"/>
      </w:pPr>
      <w:r>
        <w:rPr>
          <w:b/>
        </w:rPr>
        <w:t xml:space="preserve">FORM BUG — </w:t>
      </w:r>
      <w:r>
        <w:t xml:space="preserve">Category chips lost their state: every chip click re-seeded the form from the stored record, silently wiping the user's category selections and typed inputs on a new activity. Fixed with draft-preserving rendering (the form re-seeds only when the target record changes). </w:t>
      </w:r>
    </w:p>
    <w:p>
      <w:pPr>
        <w:pStyle w:val="ListBullet"/>
        <w:spacing w:after="40"/>
      </w:pPr>
      <w:r>
        <w:rPr>
          <w:b/>
        </w:rPr>
        <w:t xml:space="preserve">CALC GUARD — </w:t>
      </w:r>
      <w:r>
        <w:t xml:space="preserve">A negative baseline was possible when the before-period was returns-heavy, crediting an activity with phantom incremental sales. Baseline is now floored at zero and labelled. </w:t>
      </w:r>
    </w:p>
    <w:p>
      <w:pPr>
        <w:pStyle w:val="ListBullet"/>
        <w:spacing w:after="40"/>
      </w:pPr>
      <w:r>
        <w:rPr>
          <w:b/>
        </w:rPr>
        <w:t xml:space="preserve">OVERLAP — </w:t>
      </w:r>
      <w:r>
        <w:t xml:space="preserve">Simultaneous same-customer activities silently double-counted incremental sales. They are now detected and flagged in the preview, the view modal and the saved record. </w:t>
      </w:r>
    </w:p>
    <w:p>
      <w:pPr>
        <w:pStyle w:val="ListBullet"/>
        <w:spacing w:after="40"/>
      </w:pPr>
      <w:r>
        <w:rPr>
          <w:b/>
        </w:rPr>
        <w:t xml:space="preserve">DATA QUALITY — </w:t>
      </w:r>
      <w:r>
        <w:t xml:space="preserve">Unattributable customer codes and far-future dates could be saved (the exact causes of TS-2026-046/047 and TS-2026-034 in history). Both are now blocked at save with a clear message. </w:t>
      </w:r>
    </w:p>
    <w:p>
      <w:pPr>
        <w:pStyle w:val="Heading1"/>
      </w:pPr>
      <w:r>
        <w:t>8.  Verification summary &amp; Production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type="dxa" w:w="561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58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Unit tests (Node)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Every formula with hand-computed expectations: windows, baseline, floor, uplift, ROI, ROTS, spend %, discount, retention, truncation, zero coverage, overlaps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69 / 69</w:t>
            </w:r>
          </w:p>
        </w:tc>
      </w:tr>
      <w:tr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Workflow browser E2E</w:t>
            </w:r>
          </w:p>
        </w:tc>
        <w:tc>
          <w:tcPr>
            <w:tcW w:type="dxa" w:w="56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Real build + real dataset + real 49 activities: log, modal, attachments, picker UX, live preview vs engine, validation, create/edit/claims, approvals, final gate, exports, analysis, mode sweep, mobile</w:t>
            </w:r>
          </w:p>
        </w:tc>
        <w:tc>
          <w:tcPr>
            <w:tcW w:type="dxa" w:w="158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47 / 47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Full-platform E2E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Fresh-dataset upload apply-path, every dashboard mode, mobile touch flows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81 / 81</w:t>
            </w:r>
          </w:p>
        </w:tc>
      </w:tr>
      <w:tr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Business regression</w:t>
            </w:r>
          </w:p>
        </w:tc>
        <w:tc>
          <w:tcPr>
            <w:tcW w:type="dxa" w:w="56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Baseline / ROI / verdict vs the audited 49-activity reference</w:t>
            </w:r>
          </w:p>
        </w:tc>
        <w:tc>
          <w:tcPr>
            <w:tcW w:type="dxa" w:w="158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49 / 49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GitHub main → Vercel; v2 markers live; /expiry.html + /customer_geo.json intact; legacy app untouched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verified</w:t>
            </w:r>
          </w:p>
        </w:tc>
      </w:tr>
    </w:tbl>
    <w:p>
      <w:pPr>
        <w:spacing w:after="40"/>
      </w:pPr>
    </w:p>
    <w:p/>
    <w:p>
      <w:r>
        <w:rPr>
          <w:b/>
          <w:i w:val="0"/>
          <w:color w:val="1B7F4B"/>
        </w:rPr>
        <w:t>PRODUCTION SIGN-OFF: The Trade Spend module of the Roshen KSA Sales Dashboard — calculation engine, business workflows, forms and data — is verified, deployed and signed off for production use at https://roshen-ksa-dashboard.vercel.app.</w:t>
      </w:r>
    </w:p>
    <w:p>
      <w:r>
        <w:rPr>
          <w:b w:val="0"/>
          <w:i w:val="0"/>
          <w:color w:val="5A6B82"/>
          <w:sz w:val="19"/>
        </w:rPr>
        <w:t>Standing conditions: the legacy application (parallel run) remains untouched pending your retirement approval; the two historical data-quality records (TS-2026-034 date, TS-2026-046/047 customer codes) still need a one-time edit by the business — new records with these problems can no longer be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9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