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b/>
          <w:color w:val="1F497D"/>
          <w:sz w:val="52"/>
        </w:rPr>
        <w:t>Back Office UX Direction — Standard</w:t>
      </w:r>
    </w:p>
    <w:p>
      <w:pPr>
        <w:jc w:val="center"/>
      </w:pPr>
      <w:r>
        <w:rPr>
          <w:i/>
          <w:sz w:val="26"/>
        </w:rPr>
        <w:t>FMCG Van-Sales · Pilot, Reference Tenant &amp; Certification Package</w:t>
      </w:r>
    </w:p>
    <w:p>
      <w:pPr>
        <w:jc w:val="center"/>
      </w:pPr>
      <w:r>
        <w:rPr>
          <w:sz w:val="22"/>
        </w:rPr>
        <w:t>Generated 2026-06-10 · PR #311</w:t>
      </w:r>
    </w:p>
    <w:p>
      <w:r>
        <w:br w:type="page"/>
      </w:r>
    </w:p>
    <w:p>
      <w:pPr>
        <w:pStyle w:val="Heading1"/>
      </w:pPr>
      <w:r>
        <w:rPr>
          <w:color w:val="1F497D"/>
        </w:rPr>
        <w:t>Back Office UX Direction — Standard (binding)</w:t>
      </w:r>
    </w:p>
    <w:p>
      <w:r>
        <w:t>**Status: APPROVED standard. All upcoming Back Office screens (onboarding builders,</w:t>
      </w:r>
    </w:p>
    <w:p>
      <w:r>
        <w:t>settings, admin actions) MUST follow this.** Extends the frozen Core UX principle to the</w:t>
      </w:r>
    </w:p>
    <w:p>
      <w:r>
        <w:t>entire admin area: **simple, elegant, fast, business-friendly — never technical, crowded,</w:t>
      </w:r>
    </w:p>
    <w:p>
      <w:r>
        <w:t>or database-driven.** A non-technical Company Admin manages the company comfortably without</w:t>
      </w:r>
    </w:p>
    <w:p>
      <w:r>
        <w:t>developer support.</w:t>
      </w:r>
    </w:p>
    <w:p>
      <w:pPr>
        <w:pStyle w:val="Heading2"/>
      </w:pPr>
      <w:r>
        <w:rPr>
          <w:color w:val="1F497D"/>
        </w:rPr>
        <w:t>1. Dashboard</w:t>
      </w:r>
    </w:p>
    <w:p>
      <w:pPr>
        <w:pStyle w:val="ListBullet"/>
      </w:pPr>
      <w:r>
        <w:rPr>
          <w:b/>
        </w:rPr>
        <w:t>Cards, not tables</w:t>
      </w:r>
      <w:r>
        <w:t xml:space="preserve"> — clear summary cards + primary actions; surface only what matters.</w:t>
      </w:r>
    </w:p>
    <w:p>
      <w:pPr>
        <w:pStyle w:val="ListBullet"/>
      </w:pPr>
      <w:r>
        <w:rPr>
          <w:b/>
        </w:rPr>
        <w:t>Simple navigation</w:t>
      </w:r>
      <w:r>
        <w:t xml:space="preserve"> — a short, sectioned menu (see §3); no deep technical trees.</w:t>
      </w:r>
    </w:p>
    <w:p>
      <w:pPr>
        <w:pStyle w:val="ListBullet"/>
      </w:pPr>
      <w:r>
        <w:rPr>
          <w:b/>
        </w:rPr>
        <w:t>Fast access</w:t>
      </w:r>
      <w:r>
        <w:t xml:space="preserve"> — top quick actions (see §4) reachable in one tap.</w:t>
      </w:r>
    </w:p>
    <w:p>
      <w:pPr>
        <w:pStyle w:val="ListBullet"/>
      </w:pPr>
      <w:r>
        <w:rPr>
          <w:b/>
        </w:rPr>
        <w:t>Mobile-first, excellent on desktop</w:t>
      </w:r>
      <w:r>
        <w:t xml:space="preserve"> — the same layout scales up gracefully.</w:t>
      </w:r>
    </w:p>
    <w:p>
      <w:pPr>
        <w:pStyle w:val="ListBullet"/>
      </w:pPr>
      <w:r>
        <w:t xml:space="preserve">Tables appear </w:t>
      </w:r>
      <w:r>
        <w:rPr>
          <w:b/>
        </w:rPr>
        <w:t>only when truly needed</w:t>
      </w:r>
      <w:r>
        <w:t xml:space="preserve"> (lists), always with search + pagination.</w:t>
      </w:r>
    </w:p>
    <w:p>
      <w:pPr>
        <w:pStyle w:val="Heading2"/>
      </w:pPr>
      <w:r>
        <w:rPr>
          <w:color w:val="1F497D"/>
        </w:rPr>
        <w:t>2. Company setup</w:t>
      </w:r>
    </w:p>
    <w:p>
      <w:r>
        <w:t xml:space="preserve">Wizard-driven · visual builders · guided forms · </w:t>
      </w:r>
      <w:r>
        <w:rPr>
          <w:b/>
        </w:rPr>
        <w:t>autosave + resume</w:t>
      </w:r>
      <w:r>
        <w:t xml:space="preserve"> (powered by</w:t>
      </w:r>
    </w:p>
    <w:p>
      <w:r>
        <w:rPr>
          <w:rFonts w:ascii="Consolas" w:hAnsi="Consolas"/>
          <w:sz w:val="19"/>
        </w:rPr>
        <w:t>erp_onboarding_state</w:t>
      </w:r>
      <w:r>
        <w:t xml:space="preserve">) · clear progress rail · </w:t>
      </w:r>
      <w:r>
        <w:rPr>
          <w:b/>
        </w:rPr>
        <w:t>zero technical terms</w:t>
      </w:r>
      <w:r>
        <w:t>. (Detailed in the</w:t>
      </w:r>
    </w:p>
    <w:p>
      <w:r>
        <w:t>Onboarding Wizard UX package.)</w:t>
      </w:r>
    </w:p>
    <w:p>
      <w:pPr>
        <w:pStyle w:val="Heading2"/>
      </w:pPr>
      <w:r>
        <w:rPr>
          <w:color w:val="1F497D"/>
        </w:rPr>
        <w:t>3. Settings information architecture (business sections)</w:t>
      </w:r>
    </w:p>
    <w:p>
      <w:r>
        <w:t>Replace any flat/technical settings list with these business sections (each a card on a</w:t>
      </w:r>
    </w:p>
    <w:p>
      <w:r>
        <w:t>Settings home):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1F497D"/>
          </w:tcPr>
          <w:p>
            <w:r>
              <w:rPr>
                <w:b/>
                <w:color w:val="FFFFFF"/>
              </w:rPr>
              <w:t>Section</w:t>
            </w:r>
          </w:p>
        </w:tc>
        <w:tc>
          <w:tcPr>
            <w:tcW w:type="dxa" w:w="4320"/>
            <w:shd w:val="clear" w:fill="1F497D"/>
          </w:tcPr>
          <w:p>
            <w:r>
              <w:rPr>
                <w:b/>
                <w:color w:val="FFFFFF"/>
              </w:rPr>
              <w:t>Contains (reuses existing screens)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Company</w:t>
            </w:r>
          </w:p>
        </w:tc>
        <w:tc>
          <w:tcPr>
            <w:tcW w:type="dxa" w:w="4320"/>
          </w:tcPr>
          <w:p>
            <w:r>
              <w:t xml:space="preserve">Basics, logo, </w:t>
            </w:r>
            <w:r>
              <w:rPr>
                <w:b/>
              </w:rPr>
              <w:t>Finance: Tax/VAT/Currency</w:t>
            </w:r>
            <w:r>
              <w:t xml:space="preserve">, </w:t>
            </w:r>
            <w:r>
              <w:rPr>
                <w:b/>
              </w:rPr>
              <w:t>Document Numbering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Users &amp; Roles</w:t>
            </w:r>
          </w:p>
        </w:tc>
        <w:tc>
          <w:tcPr>
            <w:tcW w:type="dxa" w:w="4320"/>
          </w:tcPr>
          <w:p>
            <w:r>
              <w:t>Users, invites, roles &amp; permissions (plain-language)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Organization Structure</w:t>
            </w:r>
          </w:p>
        </w:tc>
        <w:tc>
          <w:tcPr>
            <w:tcW w:type="dxa" w:w="4320"/>
          </w:tcPr>
          <w:p>
            <w:r>
              <w:t>Visual org chart, levels, branches/teams, reporting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Products &amp; Units</w:t>
            </w:r>
          </w:p>
        </w:tc>
        <w:tc>
          <w:tcPr>
            <w:tcW w:type="dxa" w:w="4320"/>
          </w:tcPr>
          <w:p>
            <w:r>
              <w:t>Product structure, units/UoM, import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Routes &amp; Territories</w:t>
            </w:r>
          </w:p>
        </w:tc>
        <w:tc>
          <w:tcPr>
            <w:tcW w:type="dxa" w:w="4320"/>
          </w:tcPr>
          <w:p>
            <w:r>
              <w:t>Routes, territories, journey plans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Workflows &amp; Approvals</w:t>
            </w:r>
          </w:p>
        </w:tc>
        <w:tc>
          <w:tcPr>
            <w:tcW w:type="dxa" w:w="4320"/>
          </w:tcPr>
          <w:p>
            <w:r>
              <w:t>Workflow/operating templates, approval matrix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Finance &amp; Numbering</w:t>
            </w:r>
          </w:p>
        </w:tc>
        <w:tc>
          <w:tcPr>
            <w:tcW w:type="dxa" w:w="4320"/>
          </w:tcPr>
          <w:p>
            <w:r>
              <w:t>Tax/VAT/currency, document numbering (also linked from Company)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Integrations</w:t>
            </w:r>
          </w:p>
        </w:tc>
        <w:tc>
          <w:tcPr>
            <w:tcW w:type="dxa" w:w="4320"/>
          </w:tcPr>
          <w:p>
            <w:r>
              <w:t>Connections, API keys, webhooks, sync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Modules &amp; Features</w:t>
            </w:r>
          </w:p>
        </w:tc>
        <w:tc>
          <w:tcPr>
            <w:tcW w:type="dxa" w:w="4320"/>
          </w:tcPr>
          <w:p>
            <w:r>
              <w:t>Enable/disable modules &amp; features</w:t>
            </w:r>
          </w:p>
        </w:tc>
      </w:tr>
    </w:tbl>
    <w:p/>
    <w:p>
      <w:r>
        <w:t xml:space="preserve">Each section opens to </w:t>
      </w:r>
      <w:r>
        <w:rPr>
          <w:b/>
        </w:rPr>
        <w:t>cards</w:t>
      </w:r>
      <w:r>
        <w:t xml:space="preserve"> (not a wall of toggles); advanced items sit under a</w:t>
      </w:r>
    </w:p>
    <w:p>
      <w:r>
        <w:t>collapsible "Advanced".</w:t>
      </w:r>
    </w:p>
    <w:p>
      <w:pPr>
        <w:pStyle w:val="Heading2"/>
      </w:pPr>
      <w:r>
        <w:rPr>
          <w:color w:val="1F497D"/>
        </w:rPr>
        <w:t>4. Fast admin actions (global quick actions)</w:t>
      </w:r>
    </w:p>
    <w:p>
      <w:r>
        <w:t xml:space="preserve">A persistent </w:t>
      </w:r>
      <w:r>
        <w:rPr>
          <w:b/>
        </w:rPr>
        <w:t>+ Quick action</w:t>
      </w:r>
      <w:r>
        <w:t xml:space="preserve"> menu (and dashboard shortcuts):</w:t>
      </w:r>
    </w:p>
    <w:p>
      <w:r>
        <w:t>Add user · Add branch · Add product · Import data · Create route · Edit role · Open</w:t>
      </w:r>
    </w:p>
    <w:p>
      <w:r>
        <w:t>approvals · Go-live checklist. Each opens a focused form/bottom sheet, not a full page.</w:t>
      </w:r>
    </w:p>
    <w:p>
      <w:pPr>
        <w:pStyle w:val="Heading2"/>
      </w:pPr>
      <w:r>
        <w:rPr>
          <w:color w:val="1F497D"/>
        </w:rPr>
        <w:t>5. Visual, not technical</w:t>
      </w:r>
    </w:p>
    <w:p>
      <w:pPr>
        <w:pStyle w:val="ListBullet"/>
      </w:pPr>
      <w:r>
        <w:rPr>
          <w:b/>
        </w:rPr>
        <w:t>Drag &amp; drop</w:t>
      </w:r>
      <w:r>
        <w:t xml:space="preserve"> where natural (org chart, product tree, reordering).</w:t>
      </w:r>
    </w:p>
    <w:p>
      <w:pPr>
        <w:pStyle w:val="ListBullet"/>
      </w:pPr>
      <w:r>
        <w:rPr>
          <w:b/>
        </w:rPr>
        <w:t>Cards</w:t>
      </w:r>
      <w:r>
        <w:t xml:space="preserve"> over dense tables; lists use rows with clear primary/secondary text + an action.</w:t>
      </w:r>
    </w:p>
    <w:p>
      <w:pPr>
        <w:pStyle w:val="ListBullet"/>
      </w:pPr>
      <w:r>
        <w:rPr>
          <w:b/>
        </w:rPr>
        <w:t>Bottom sheets</w:t>
      </w:r>
      <w:r>
        <w:t xml:space="preserve"> on mobile for editors (one-handed); side panels on desktop.</w:t>
      </w:r>
    </w:p>
    <w:p>
      <w:pPr>
        <w:pStyle w:val="ListBullet"/>
      </w:pPr>
      <w:r>
        <w:rPr>
          <w:b/>
        </w:rPr>
        <w:t>Search everywhere</w:t>
      </w:r>
      <w:r>
        <w:t xml:space="preserve"> (users, products, branches, settings).</w:t>
      </w:r>
    </w:p>
    <w:p>
      <w:pPr>
        <w:pStyle w:val="ListBullet"/>
      </w:pPr>
      <w:r>
        <w:rPr>
          <w:b/>
        </w:rPr>
        <w:t>Empty states with examples</w:t>
      </w:r>
      <w:r>
        <w:t xml:space="preserve"> ("Add your first branch — e.g., Cairo Branch").</w:t>
      </w:r>
    </w:p>
    <w:p>
      <w:pPr>
        <w:pStyle w:val="ListBullet"/>
      </w:pPr>
      <w:r>
        <w:rPr>
          <w:b/>
        </w:rPr>
        <w:t>Plain-language labels</w:t>
      </w:r>
      <w:r>
        <w:t xml:space="preserve"> everywhere (see §7).</w:t>
      </w:r>
    </w:p>
    <w:p>
      <w:pPr>
        <w:pStyle w:val="Heading2"/>
      </w:pPr>
      <w:r>
        <w:rPr>
          <w:color w:val="1F497D"/>
        </w:rPr>
        <w:t>6. Performance standard (must feel fast)</w:t>
      </w:r>
    </w:p>
    <w:p>
      <w:pPr>
        <w:pStyle w:val="ListBullet"/>
      </w:pPr>
      <w:r>
        <w:rPr>
          <w:b/>
        </w:rPr>
        <w:t>Never load huge tables by default</w:t>
      </w:r>
      <w:r>
        <w:t xml:space="preserve"> — paginate/lazy-load; default to a small page.</w:t>
      </w:r>
    </w:p>
    <w:p>
      <w:pPr>
        <w:pStyle w:val="ListBullet"/>
      </w:pPr>
      <w:r>
        <w:rPr>
          <w:b/>
        </w:rPr>
        <w:t>Search + filters + pagination</w:t>
      </w:r>
      <w:r>
        <w:t xml:space="preserve"> on every list; server-side where large.</w:t>
      </w:r>
    </w:p>
    <w:p>
      <w:pPr>
        <w:pStyle w:val="ListBullet"/>
      </w:pPr>
      <w:r>
        <w:rPr>
          <w:b/>
        </w:rPr>
        <w:t>Skeleton loaders</w:t>
      </w:r>
      <w:r>
        <w:t xml:space="preserve"> on first paint; optimistic UI for quick edits.</w:t>
      </w:r>
    </w:p>
    <w:p>
      <w:pPr>
        <w:pStyle w:val="ListBullet"/>
      </w:pPr>
      <w:r>
        <w:rPr>
          <w:b/>
        </w:rPr>
        <w:t>Responsive forms</w:t>
      </w:r>
      <w:r>
        <w:t xml:space="preserve"> — instant validation, no spinner-blocking on keystrokes.</w:t>
      </w:r>
    </w:p>
    <w:p>
      <w:pPr>
        <w:pStyle w:val="ListBullet"/>
      </w:pPr>
      <w:r>
        <w:rPr>
          <w:b/>
        </w:rPr>
        <w:t>Avoid full-page reloads</w:t>
      </w:r>
      <w:r>
        <w:t xml:space="preserve"> — use in-place updates / RSC + client transitions.</w:t>
      </w:r>
    </w:p>
    <w:p>
      <w:pPr>
        <w:pStyle w:val="ListBullet"/>
      </w:pPr>
      <w:r>
        <w:t>Budget: first meaningful paint fast on mobile; list views render &lt; ~1s with skeletons.</w:t>
      </w:r>
    </w:p>
    <w:p>
      <w:pPr>
        <w:pStyle w:val="Heading2"/>
      </w:pPr>
      <w:r>
        <w:rPr>
          <w:color w:val="1F497D"/>
        </w:rPr>
        <w:t>7. Business-friendly language (label standard)</w:t>
      </w:r>
    </w:p>
    <w:p>
      <w:r>
        <w:rPr>
          <w:b/>
        </w:rPr>
        <w:t>Use</w:t>
      </w:r>
      <w:r>
        <w:t xml:space="preserve"> (questions/plain phrases):</w:t>
      </w:r>
    </w:p>
    <w:p>
      <w:pPr>
        <w:pStyle w:val="ListBullet"/>
      </w:pPr>
      <w:r>
        <w:t>"Who can see what?" · "Who approves this?" · "How are products packed?" ·</w:t>
      </w:r>
    </w:p>
    <w:p>
      <w:r>
        <w:t>"Where does this user work?" · "What modules does this company use?" · "Who reports to</w:t>
      </w:r>
    </w:p>
    <w:p>
      <w:r>
        <w:t>whom?" · "Next document number".</w:t>
      </w:r>
    </w:p>
    <w:p>
      <w:r>
        <w:rPr>
          <w:b/>
        </w:rPr>
        <w:t>Never show</w:t>
      </w:r>
      <w:r>
        <w:t xml:space="preserve"> (technical jargon — engine layer only):</w:t>
      </w:r>
    </w:p>
    <w:p>
      <w:pPr>
        <w:pStyle w:val="ListBullet"/>
      </w:pPr>
      <w:r>
        <w:t xml:space="preserve">RLS · policy · table/column names · </w:t>
      </w:r>
      <w:r>
        <w:rPr>
          <w:rFonts w:ascii="Consolas" w:hAnsi="Consolas"/>
          <w:sz w:val="19"/>
        </w:rPr>
        <w:t>node_id</w:t>
      </w:r>
      <w:r>
        <w:t xml:space="preserve"> · </w:t>
      </w:r>
      <w:r>
        <w:rPr>
          <w:rFonts w:ascii="Consolas" w:hAnsi="Consolas"/>
          <w:sz w:val="19"/>
        </w:rPr>
        <w:t>reports_to</w:t>
      </w:r>
      <w:r>
        <w:t xml:space="preserve"> · permission </w:t>
      </w:r>
      <w:r>
        <w:rPr>
          <w:b/>
        </w:rPr>
        <w:t>key</w:t>
      </w:r>
      <w:r>
        <w:t xml:space="preserve"> ·</w:t>
      </w:r>
    </w:p>
    <w:p>
      <w:r>
        <w:t xml:space="preserve">function name · SQL · </w:t>
      </w:r>
      <w:r>
        <w:rPr>
          <w:rFonts w:ascii="Consolas" w:hAnsi="Consolas"/>
          <w:sz w:val="19"/>
        </w:rPr>
        <w:t>company_id</w:t>
      </w:r>
      <w:r>
        <w:t xml:space="preserve"> · migration.</w:t>
      </w:r>
    </w:p>
    <w:p>
      <w:r>
        <w:t>Mapping (what the engine calls it → what the admin sees):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1F497D"/>
          </w:tcPr>
          <w:p>
            <w:r>
              <w:rPr>
                <w:b/>
                <w:color w:val="FFFFFF"/>
              </w:rPr>
              <w:t>Engine</w:t>
            </w:r>
          </w:p>
        </w:tc>
        <w:tc>
          <w:tcPr>
            <w:tcW w:type="dxa" w:w="4320"/>
            <w:shd w:val="clear" w:fill="1F497D"/>
          </w:tcPr>
          <w:p>
            <w:r>
              <w:rPr>
                <w:b/>
                <w:color w:val="FFFFFF"/>
              </w:rPr>
              <w:t>Admin label</w:t>
            </w:r>
          </w:p>
        </w:tc>
      </w:tr>
      <w:tr>
        <w:tc>
          <w:tcPr>
            <w:tcW w:type="dxa" w:w="4320"/>
          </w:tcPr>
          <w:p>
            <w:r>
              <w:t>RLS / scoping</w:t>
            </w:r>
          </w:p>
        </w:tc>
        <w:tc>
          <w:tcPr>
            <w:tcW w:type="dxa" w:w="4320"/>
          </w:tcPr>
          <w:p>
            <w:r>
              <w:t>"Who can see what"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reports_to</w:t>
            </w:r>
          </w:p>
        </w:tc>
        <w:tc>
          <w:tcPr>
            <w:tcW w:type="dxa" w:w="4320"/>
          </w:tcPr>
          <w:p>
            <w:r>
              <w:t>"Who reports to whom" (org chart)</w:t>
            </w:r>
          </w:p>
        </w:tc>
      </w:tr>
      <w:tr>
        <w:tc>
          <w:tcPr>
            <w:tcW w:type="dxa" w:w="4320"/>
          </w:tcPr>
          <w:p>
            <w:r>
              <w:t>permission keys</w:t>
            </w:r>
          </w:p>
        </w:tc>
        <w:tc>
          <w:tcPr>
            <w:tcW w:type="dxa" w:w="4320"/>
          </w:tcPr>
          <w:p>
            <w:r>
              <w:t>capability groups with descriptions + on/off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erp_sequences</w:t>
            </w:r>
          </w:p>
        </w:tc>
        <w:tc>
          <w:tcPr>
            <w:tcW w:type="dxa" w:w="4320"/>
          </w:tcPr>
          <w:p>
            <w:r>
              <w:t>"Document numbering"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erp_org_levels/nodes</w:t>
            </w:r>
          </w:p>
        </w:tc>
        <w:tc>
          <w:tcPr>
            <w:tcW w:type="dxa" w:w="4320"/>
          </w:tcPr>
          <w:p>
            <w:r>
              <w:t>"Organization levels" + the chart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erp_product_levels/nodes</w:t>
            </w:r>
          </w:p>
        </w:tc>
        <w:tc>
          <w:tcPr>
            <w:tcW w:type="dxa" w:w="4320"/>
          </w:tcPr>
          <w:p>
            <w:r>
              <w:t>"Product structure"</w:t>
            </w:r>
          </w:p>
        </w:tc>
      </w:tr>
      <w:tr>
        <w:tc>
          <w:tcPr>
            <w:tcW w:type="dxa" w:w="4320"/>
          </w:tcPr>
          <w:p>
            <w:r>
              <w:t xml:space="preserve">UoM </w:t>
            </w:r>
            <w:r>
              <w:rPr>
                <w:rFonts w:ascii="Consolas" w:hAnsi="Consolas"/>
                <w:sz w:val="19"/>
              </w:rPr>
              <w:t>factor</w:t>
            </w:r>
            <w:r>
              <w:t>/</w:t>
            </w:r>
            <w:r>
              <w:rPr>
                <w:rFonts w:ascii="Consolas" w:hAnsi="Consolas"/>
                <w:sz w:val="19"/>
              </w:rPr>
              <w:t>is_case</w:t>
            </w:r>
          </w:p>
        </w:tc>
        <w:tc>
          <w:tcPr>
            <w:tcW w:type="dxa" w:w="4320"/>
          </w:tcPr>
          <w:p>
            <w:r>
              <w:t>"1 carton = N units"</w:t>
            </w:r>
          </w:p>
        </w:tc>
      </w:tr>
      <w:tr>
        <w:tc>
          <w:tcPr>
            <w:tcW w:type="dxa" w:w="4320"/>
          </w:tcPr>
          <w:p>
            <w:r>
              <w:t>modules/entitlements</w:t>
            </w:r>
          </w:p>
        </w:tc>
        <w:tc>
          <w:tcPr>
            <w:tcW w:type="dxa" w:w="4320"/>
          </w:tcPr>
          <w:p>
            <w:r>
              <w:t>"Modules &amp; features"</w:t>
            </w:r>
          </w:p>
        </w:tc>
      </w:tr>
    </w:tbl>
    <w:p/>
    <w:p>
      <w:pPr>
        <w:pStyle w:val="Heading2"/>
      </w:pPr>
      <w:r>
        <w:rPr>
          <w:color w:val="1F497D"/>
        </w:rPr>
        <w:t>8. Component &amp; interaction standards (design system)</w:t>
      </w:r>
    </w:p>
    <w:p>
      <w:pPr>
        <w:pStyle w:val="ListBullet"/>
      </w:pPr>
      <w:r>
        <w:rPr>
          <w:rFonts w:ascii="Consolas" w:hAnsi="Consolas"/>
          <w:sz w:val="19"/>
        </w:rPr>
        <w:t>SectionCard</w:t>
      </w:r>
      <w:r>
        <w:t xml:space="preserve">, </w:t>
      </w:r>
      <w:r>
        <w:rPr>
          <w:rFonts w:ascii="Consolas" w:hAnsi="Consolas"/>
          <w:sz w:val="19"/>
        </w:rPr>
        <w:t>QuickActions</w:t>
      </w:r>
      <w:r>
        <w:t xml:space="preserve">, </w:t>
      </w:r>
      <w:r>
        <w:rPr>
          <w:rFonts w:ascii="Consolas" w:hAnsi="Consolas"/>
          <w:sz w:val="19"/>
        </w:rPr>
        <w:t>ListRow</w:t>
      </w:r>
      <w:r>
        <w:t xml:space="preserve"> (search/paginate), </w:t>
      </w:r>
      <w:r>
        <w:rPr>
          <w:rFonts w:ascii="Consolas" w:hAnsi="Consolas"/>
          <w:sz w:val="19"/>
        </w:rPr>
        <w:t>HierarchyTree</w:t>
      </w:r>
      <w:r>
        <w:t xml:space="preserve"> (drag),</w:t>
      </w:r>
    </w:p>
    <w:p>
      <w:r>
        <w:rPr>
          <w:rFonts w:ascii="Consolas" w:hAnsi="Consolas"/>
          <w:sz w:val="19"/>
        </w:rPr>
        <w:t>NodeEditor</w:t>
      </w:r>
      <w:r>
        <w:t xml:space="preserve">/bottom sheet, </w:t>
      </w:r>
      <w:r>
        <w:rPr>
          <w:rFonts w:ascii="Consolas" w:hAnsi="Consolas"/>
          <w:sz w:val="19"/>
        </w:rPr>
        <w:t>PersonPicker</w:t>
      </w:r>
      <w:r>
        <w:t xml:space="preserve">, </w:t>
      </w:r>
      <w:r>
        <w:rPr>
          <w:rFonts w:ascii="Consolas" w:hAnsi="Consolas"/>
          <w:sz w:val="19"/>
        </w:rPr>
        <w:t>CapabilityGroup</w:t>
      </w:r>
      <w:r>
        <w:t xml:space="preserve">, </w:t>
      </w:r>
      <w:r>
        <w:rPr>
          <w:rFonts w:ascii="Consolas" w:hAnsi="Consolas"/>
          <w:sz w:val="19"/>
        </w:rPr>
        <w:t>GuidedForm</w:t>
      </w:r>
      <w:r>
        <w:t>,</w:t>
      </w:r>
    </w:p>
    <w:p>
      <w:r>
        <w:rPr>
          <w:rFonts w:ascii="Consolas" w:hAnsi="Consolas"/>
          <w:sz w:val="19"/>
        </w:rPr>
        <w:t>VisibilityPreview</w:t>
      </w:r>
      <w:r>
        <w:t xml:space="preserve"> ("X will see…"), </w:t>
      </w:r>
      <w:r>
        <w:rPr>
          <w:rFonts w:ascii="Consolas" w:hAnsi="Consolas"/>
          <w:sz w:val="19"/>
        </w:rPr>
        <w:t>SkeletonList</w:t>
      </w:r>
      <w:r>
        <w:t xml:space="preserve">, </w:t>
      </w:r>
      <w:r>
        <w:rPr>
          <w:rFonts w:ascii="Consolas" w:hAnsi="Consolas"/>
          <w:sz w:val="19"/>
        </w:rPr>
        <w:t>EmptyState</w:t>
      </w:r>
      <w:r>
        <w:t xml:space="preserve">, </w:t>
      </w:r>
      <w:r>
        <w:rPr>
          <w:rFonts w:ascii="Consolas" w:hAnsi="Consolas"/>
          <w:sz w:val="19"/>
        </w:rPr>
        <w:t>UndoToast</w:t>
      </w:r>
      <w:r>
        <w:t>,</w:t>
      </w:r>
    </w:p>
    <w:p>
      <w:r>
        <w:rPr>
          <w:rFonts w:ascii="Consolas" w:hAnsi="Consolas"/>
          <w:sz w:val="19"/>
        </w:rPr>
        <w:t>ProgressRail</w:t>
      </w:r>
      <w:r>
        <w:t xml:space="preserve">, </w:t>
      </w:r>
      <w:r>
        <w:rPr>
          <w:rFonts w:ascii="Consolas" w:hAnsi="Consolas"/>
          <w:sz w:val="19"/>
        </w:rPr>
        <w:t>GoLiveChecklist</w:t>
      </w:r>
      <w:r>
        <w:t>.</w:t>
      </w:r>
    </w:p>
    <w:p>
      <w:pPr>
        <w:pStyle w:val="ListBullet"/>
      </w:pPr>
      <w:r>
        <w:rPr>
          <w:b/>
        </w:rPr>
        <w:t>Accessibility</w:t>
      </w:r>
      <w:r>
        <w:t>: keyboard nav, screen-reader labels, contrast, drag alternatives.</w:t>
      </w:r>
    </w:p>
    <w:p>
      <w:pPr>
        <w:pStyle w:val="ListBullet"/>
      </w:pPr>
      <w:r>
        <w:rPr>
          <w:b/>
        </w:rPr>
        <w:t>i18n / RTL</w:t>
      </w:r>
      <w:r>
        <w:t>: Arabic + English, mirrored, localized examples.</w:t>
      </w:r>
    </w:p>
    <w:p>
      <w:pPr>
        <w:pStyle w:val="Heading2"/>
      </w:pPr>
      <w:r>
        <w:rPr>
          <w:color w:val="1F497D"/>
        </w:rPr>
        <w:t>Acceptance (applies to every Back Office screen)</w:t>
      </w:r>
    </w:p>
    <w:p>
      <w:pPr>
        <w:pStyle w:val="ListBullet"/>
      </w:pPr>
      <w:r>
        <w:t>No technical/database terminology visible anywhere.</w:t>
      </w:r>
    </w:p>
    <w:p>
      <w:pPr>
        <w:pStyle w:val="ListBullet"/>
      </w:pPr>
      <w:r>
        <w:t>Lists are searchable + paginated; nothing loads "everything" by default.</w:t>
      </w:r>
    </w:p>
    <w:p>
      <w:pPr>
        <w:pStyle w:val="ListBullet"/>
      </w:pPr>
      <w:r>
        <w:t>Primary actions reachable in ≤ 2 taps; editors are forms/bottom sheets, not raw tables.</w:t>
      </w:r>
    </w:p>
    <w:p>
      <w:pPr>
        <w:pStyle w:val="ListBullet"/>
      </w:pPr>
      <w:r>
        <w:t>Skeletons on load; no unnecessary full-page reloads.</w:t>
      </w:r>
    </w:p>
    <w:p>
      <w:pPr>
        <w:pStyle w:val="ListBullet"/>
      </w:pPr>
      <w:r>
        <w:t>Works one-handed on mobile and looks excellent on desktop.</w:t>
      </w:r>
    </w:p>
    <w:p>
      <w:pPr>
        <w:pStyle w:val="ListBullet"/>
      </w:pPr>
      <w:r>
        <w:t xml:space="preserve">A non-technical admin can complete the task </w:t>
      </w:r>
      <w:r>
        <w:rPr>
          <w:b/>
        </w:rPr>
        <w:t>without docs or developer help</w:t>
      </w:r>
      <w:r>
        <w:t>.</w:t>
      </w:r>
    </w:p>
    <w:p>
      <w:pPr>
        <w:pStyle w:val="Heading2"/>
      </w:pPr>
      <w:r>
        <w:rPr>
          <w:color w:val="1F497D"/>
        </w:rPr>
        <w:t>Application to the current build</w:t>
      </w:r>
    </w:p>
    <w:p>
      <w:pPr>
        <w:pStyle w:val="ListBullet"/>
      </w:pPr>
      <w:r>
        <w:rPr>
          <w:b/>
        </w:rPr>
        <w:t>Phase 1 (onboarding state)</w:t>
      </w:r>
      <w:r>
        <w:t xml:space="preserve"> — backend/persistence only; </w:t>
      </w:r>
      <w:r>
        <w:rPr>
          <w:b/>
        </w:rPr>
        <w:t>no admin-visible jargon</w:t>
      </w:r>
    </w:p>
    <w:p>
      <w:r>
        <w:t>introduced; it powers the wizard's autosave/resume + progress per this standard.</w:t>
      </w:r>
    </w:p>
    <w:p>
      <w:pPr>
        <w:pStyle w:val="ListBullet"/>
      </w:pPr>
      <w:r>
        <w:rPr>
          <w:b/>
        </w:rPr>
        <w:t>Phases 2–5 (Org builder · Product builder · Numbering · Tax/Currency)</w:t>
      </w:r>
      <w:r>
        <w:t xml:space="preserve"> — every screen</w:t>
      </w:r>
    </w:p>
    <w:p>
      <w:r>
        <w:t>built to this standard: visual builders, guided forms, cards, search, skeletons,</w:t>
      </w:r>
    </w:p>
    <w:p>
      <w:r>
        <w:t>plain-language labels, mobile-first.</w:t>
      </w:r>
    </w:p>
    <w:p>
      <w:r>
        <w:rPr>
          <w:b/>
        </w:rPr>
        <w:t>This document is the Back Office UX standard. Approved. Binding on all upcoming screens.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