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Foundational Gaps — Design &amp; Implementation Readiness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Foundational Gaps — Design &amp; Implementation Readiness</w:t>
      </w:r>
    </w:p>
    <w:p>
      <w:r>
        <w:rPr>
          <w:b/>
        </w:rPr>
        <w:t>Design only — no implementation. No feature expansion beyond the audited scope.</w:t>
      </w:r>
      <w:r>
        <w:t xml:space="preserve"> Five</w:t>
      </w:r>
    </w:p>
    <w:p>
      <w:r>
        <w:t xml:space="preserve">foundational items that unblock the onboarding wizard, each </w:t>
      </w:r>
      <w:r>
        <w:rPr>
          <w:b/>
        </w:rPr>
        <w:t>reuse-first</w:t>
      </w:r>
      <w:r>
        <w:t xml:space="preserve"> (built on</w:t>
      </w:r>
    </w:p>
    <w:p>
      <w:r>
        <w:t xml:space="preserve">existing tables/engines/screens). All new tables are </w:t>
      </w:r>
      <w:r>
        <w:rPr>
          <w:rFonts w:ascii="Consolas" w:hAnsi="Consolas"/>
          <w:sz w:val="19"/>
        </w:rPr>
        <w:t>company_id</w:t>
      </w:r>
      <w:r>
        <w:t>-scoped under RLS</w:t>
      </w:r>
    </w:p>
    <w:p>
      <w:r>
        <w:t>(</w:t>
      </w:r>
      <w:r>
        <w:rPr>
          <w:rFonts w:ascii="Consolas" w:hAnsi="Consolas"/>
          <w:sz w:val="19"/>
        </w:rPr>
        <w:t>company_id = erp_user_company_id()</w:t>
      </w:r>
      <w:r>
        <w:t>), matching the frozen baseline.</w:t>
      </w:r>
    </w:p>
    <w:p>
      <w:r>
        <w:t xml:space="preserve">Readiness legend per item: </w:t>
      </w:r>
      <w:r>
        <w:rPr>
          <w:b/>
        </w:rPr>
        <w:t>Wire-now</w:t>
      </w:r>
      <w:r>
        <w:t xml:space="preserve"> (exists) · </w:t>
      </w:r>
      <w:r>
        <w:rPr>
          <w:b/>
        </w:rPr>
        <w:t>UI-exposure</w:t>
      </w:r>
      <w:r>
        <w:t xml:space="preserve"> (engine exists, new</w:t>
      </w:r>
    </w:p>
    <w:p>
      <w:r>
        <w:t xml:space="preserve">screen) · </w:t>
      </w:r>
      <w:r>
        <w:rPr>
          <w:b/>
        </w:rPr>
        <w:t>Backend</w:t>
      </w:r>
      <w:r>
        <w:t xml:space="preserve"> (small new schema/API) · </w:t>
      </w:r>
      <w:r>
        <w:rPr>
          <w:b/>
        </w:rPr>
        <w:t>Future</w:t>
      </w:r>
      <w:r>
        <w:t xml:space="preserve"> (out of this scope).</w:t>
      </w:r>
    </w:p>
    <w:p>
      <w:pPr>
        <w:pStyle w:val="Heading2"/>
      </w:pPr>
      <w:r>
        <w:rPr>
          <w:color w:val="1F497D"/>
        </w:rPr>
        <w:t xml:space="preserve">1. Configurable Organization Hierarchy — </w:t>
      </w:r>
      <w:r>
        <w:rPr>
          <w:rFonts w:ascii="Consolas" w:hAnsi="Consolas"/>
          <w:color w:val="1F497D"/>
          <w:sz w:val="19"/>
        </w:rPr>
        <w:t>erp_org_levels</w:t>
      </w:r>
      <w:r>
        <w:rPr>
          <w:color w:val="1F497D"/>
        </w:rPr>
        <w:t xml:space="preserve">, </w:t>
      </w:r>
      <w:r>
        <w:rPr>
          <w:rFonts w:ascii="Consolas" w:hAnsi="Consolas"/>
          <w:color w:val="1F497D"/>
          <w:sz w:val="19"/>
        </w:rPr>
        <w:t>erp_org_nodes</w:t>
      </w:r>
    </w:p>
    <w:p>
      <w:r>
        <w:rPr>
          <w:b/>
        </w:rPr>
        <w:t>Scope:</w:t>
      </w:r>
      <w:r>
        <w:t xml:space="preserve"> per-company, renamable/reorderable org levels + a node tree, replacing</w:t>
      </w:r>
    </w:p>
    <w:p>
      <w:r>
        <w:t xml:space="preserve">hard-coded Region→Area→Branch→Team. </w:t>
      </w:r>
      <w:r>
        <w:rPr>
          <w:b/>
        </w:rPr>
        <w:t>Reuse:</w:t>
      </w:r>
      <w:r>
        <w:t xml:space="preserve"> seed from existing</w:t>
      </w:r>
    </w:p>
    <w:p>
      <w:r>
        <w:rPr>
          <w:rFonts w:ascii="Consolas" w:hAnsi="Consolas"/>
          <w:sz w:val="19"/>
        </w:rPr>
        <w:t>erp_regions/areas/branches/teams</w:t>
      </w:r>
      <w:r>
        <w:t xml:space="preserve"> (they already carry </w:t>
      </w:r>
      <w:r>
        <w:rPr>
          <w:rFonts w:ascii="Consolas" w:hAnsi="Consolas"/>
          <w:sz w:val="19"/>
        </w:rPr>
        <w:t>name/name_ar/manager_id/sort</w:t>
      </w:r>
      <w:r>
        <w:t>);</w:t>
      </w:r>
    </w:p>
    <w:p>
      <w:r>
        <w:rPr>
          <w:b/>
        </w:rPr>
        <w:t>`erp_branches` stays the canonical "Branch" node</w:t>
      </w:r>
      <w:r>
        <w:t xml:space="preserve"> so routes/customers/</w:t>
      </w:r>
      <w:r>
        <w:rPr>
          <w:rFonts w:ascii="Consolas" w:hAnsi="Consolas"/>
          <w:sz w:val="19"/>
        </w:rPr>
        <w:t>erp_user_branches</w:t>
      </w:r>
    </w:p>
    <w:p>
      <w:r>
        <w:t>keep working unchanged.</w:t>
      </w:r>
    </w:p>
    <w:p>
      <w:r>
        <w:rPr>
          <w:b/>
        </w:rPr>
        <w:t>Data model</w:t>
      </w:r>
    </w:p>
    <w:p>
      <w:pPr>
        <w:ind w:left="240"/>
      </w:pPr>
      <w:r>
        <w:rPr>
          <w:rFonts w:ascii="Consolas" w:hAnsi="Consolas"/>
          <w:sz w:val="18"/>
        </w:rPr>
        <w:t>erp_org_levels(</w:t>
        <w:br/>
        <w:t xml:space="preserve">  id, company_id, name, name_ar, depth int, sort_order int,</w:t>
        <w:br/>
        <w:t xml:space="preserve">  parent_level_id uuid null,            -- level chain (Region→Area→…)</w:t>
        <w:br/>
        <w:t xml:space="preserve">  can_hold_users bool, can_hold_manager bool,</w:t>
        <w:br/>
        <w:t xml:space="preserve">  system_key text null,                 -- 'region'|'area'|'branch'|'team' for compat, null for custom</w:t>
        <w:br/>
        <w:t xml:space="preserve">  created_at, updated_at)</w:t>
        <w:br/>
        <w:t>erp_org_nodes(</w:t>
        <w:br/>
        <w:t xml:space="preserve">  id, company_id, level_id, parent_node_id uuid null,</w:t>
        <w:br/>
        <w:t xml:space="preserve">  name, name_ar, manager_user_id uuid null, sort_order int, is_active bool,</w:t>
        <w:br/>
        <w:t xml:space="preserve">  legacy_ref_type text null, legacy_ref_id uuid null,  -- → erp_regions/areas/branches/teams (compat)</w:t>
        <w:br/>
        <w:t xml:space="preserve">  created_at, updated_at)</w:t>
      </w:r>
    </w:p>
    <w:p>
      <w:r>
        <w:rPr>
          <w:b/>
        </w:rPr>
        <w:t>Backward-compat seed (migration):</w:t>
      </w:r>
      <w:r>
        <w:t xml:space="preserve"> for each company, create levels from its current</w:t>
      </w:r>
    </w:p>
    <w:p>
      <w:r>
        <w:t xml:space="preserve">structure and nodes from </w:t>
      </w:r>
      <w:r>
        <w:rPr>
          <w:rFonts w:ascii="Consolas" w:hAnsi="Consolas"/>
          <w:sz w:val="19"/>
        </w:rPr>
        <w:t>erp_regions/areas/branches/teams</w:t>
      </w:r>
      <w:r>
        <w:t xml:space="preserve"> (carry `manager_id →</w:t>
      </w:r>
    </w:p>
    <w:p>
      <w:r>
        <w:t>manager_user_id</w:t>
      </w:r>
      <w:r>
        <w:rPr>
          <w:rFonts w:ascii="Consolas" w:hAnsi="Consolas"/>
          <w:sz w:val="19"/>
        </w:rPr>
        <w:t xml:space="preserve">, </w:t>
      </w:r>
      <w:r>
        <w:t>sort</w:t>
      </w:r>
      <w:r>
        <w:rPr>
          <w:rFonts w:ascii="Consolas" w:hAnsi="Consolas"/>
          <w:sz w:val="19"/>
        </w:rPr>
        <w:t xml:space="preserve">). Nodes keep </w:t>
      </w:r>
      <w:r>
        <w:t>legacy_ref</w:t>
      </w:r>
      <w:r>
        <w:rPr>
          <w:rFonts w:ascii="Consolas" w:hAnsi="Consolas"/>
          <w:sz w:val="19"/>
        </w:rPr>
        <w:t xml:space="preserve"> so existing </w:t>
      </w:r>
      <w:r>
        <w:t>branch_id` references are</w:t>
      </w:r>
    </w:p>
    <w:p>
      <w:r>
        <w:t xml:space="preserve">intact. </w:t>
      </w:r>
      <w:r>
        <w:rPr>
          <w:b/>
        </w:rPr>
        <w:t>Scoping unchanged</w:t>
      </w:r>
      <w:r>
        <w:t xml:space="preserve"> — visibility still reads the frozen </w:t>
      </w:r>
      <w:r>
        <w:rPr>
          <w:rFonts w:ascii="Consolas" w:hAnsi="Consolas"/>
          <w:sz w:val="19"/>
        </w:rPr>
        <w:t>reports_to</w:t>
      </w:r>
      <w:r>
        <w:t xml:space="preserve"> subtree</w:t>
      </w:r>
    </w:p>
    <w:p>
      <w:r>
        <w:t>(node-subtree scoping is future, behind a flag — not in this scope).</w:t>
      </w:r>
    </w:p>
    <w:p>
      <w:r>
        <w:rPr>
          <w:b/>
        </w:rPr>
        <w:t>UX (Org Structure Builder — wizard step 4 / Settings → Organization):</w:t>
      </w:r>
      <w:r>
        <w:t xml:space="preserve"> levels editor</w:t>
      </w:r>
    </w:p>
    <w:p>
      <w:r>
        <w:t xml:space="preserve">(rename/reorder/add) + </w:t>
      </w:r>
      <w:r>
        <w:rPr>
          <w:b/>
        </w:rPr>
        <w:t>drag-drop node tree</w:t>
      </w:r>
      <w:r>
        <w:t xml:space="preserve"> + tap-to-assign manager. Reuses</w:t>
      </w:r>
    </w:p>
    <w:p>
      <w:r>
        <w:rPr>
          <w:rFonts w:ascii="Consolas" w:hAnsi="Consolas"/>
          <w:sz w:val="19"/>
        </w:rPr>
        <w:t>settings/organization</w:t>
      </w:r>
      <w:r>
        <w:t xml:space="preserve">, </w:t>
      </w:r>
      <w:r>
        <w:rPr>
          <w:rFonts w:ascii="Consolas" w:hAnsi="Consolas"/>
          <w:sz w:val="19"/>
        </w:rPr>
        <w:t>settings/regions</w:t>
      </w:r>
      <w:r>
        <w:t xml:space="preserve">, </w:t>
      </w:r>
      <w:r>
        <w:rPr>
          <w:rFonts w:ascii="Consolas" w:hAnsi="Consolas"/>
          <w:sz w:val="19"/>
        </w:rPr>
        <w:t>settings/branches</w:t>
      </w:r>
      <w:r>
        <w:t xml:space="preserve"> data.</w:t>
      </w:r>
    </w:p>
    <w:p>
      <w:r>
        <w:rPr>
          <w:b/>
        </w:rPr>
        <w:t>Readiness:</w:t>
      </w:r>
      <w:r>
        <w:t xml:space="preserve"> Backend = 2 tables + seed migration + read/write API. UI-exposure = the</w:t>
      </w:r>
    </w:p>
    <w:p>
      <w:r>
        <w:t>drag-drop builder screen. Wire-now = existing org data + manager fields. Future =</w:t>
      </w:r>
    </w:p>
    <w:p>
      <w:r>
        <w:t>node-subtree scoping flag.</w:t>
      </w:r>
    </w:p>
    <w:p>
      <w:pPr>
        <w:pStyle w:val="Heading2"/>
      </w:pPr>
      <w:r>
        <w:rPr>
          <w:color w:val="1F497D"/>
        </w:rPr>
        <w:t xml:space="preserve">2. Configurable Product Hierarchy — </w:t>
      </w:r>
      <w:r>
        <w:rPr>
          <w:rFonts w:ascii="Consolas" w:hAnsi="Consolas"/>
          <w:color w:val="1F497D"/>
          <w:sz w:val="19"/>
        </w:rPr>
        <w:t>erp_product_levels</w:t>
      </w:r>
      <w:r>
        <w:rPr>
          <w:color w:val="1F497D"/>
        </w:rPr>
        <w:t xml:space="preserve">, </w:t>
      </w:r>
      <w:r>
        <w:rPr>
          <w:rFonts w:ascii="Consolas" w:hAnsi="Consolas"/>
          <w:color w:val="1F497D"/>
          <w:sz w:val="19"/>
        </w:rPr>
        <w:t>erp_product_nodes</w:t>
      </w:r>
    </w:p>
    <w:p>
      <w:r>
        <w:rPr>
          <w:b/>
        </w:rPr>
        <w:t>Scope:</w:t>
      </w:r>
      <w:r>
        <w:t xml:space="preserve"> per-company renamable product levels + node tree. </w:t>
      </w:r>
      <w:r>
        <w:rPr>
          <w:b/>
        </w:rPr>
        <w:t>Reuse:</w:t>
      </w:r>
    </w:p>
    <w:p>
      <w:r>
        <w:rPr>
          <w:rFonts w:ascii="Consolas" w:hAnsi="Consolas"/>
          <w:sz w:val="19"/>
        </w:rPr>
        <w:t>erp_product_categories</w:t>
      </w:r>
      <w:r>
        <w:t xml:space="preserve"> is </w:t>
      </w:r>
      <w:r>
        <w:rPr>
          <w:b/>
        </w:rPr>
        <w:t>already a `parent_id` tree</w:t>
      </w:r>
      <w:r>
        <w:t xml:space="preserve"> with </w:t>
      </w:r>
      <w:r>
        <w:rPr>
          <w:rFonts w:ascii="Consolas" w:hAnsi="Consolas"/>
          <w:sz w:val="19"/>
        </w:rPr>
        <w:t>name/name_ar/sort_order</w:t>
      </w:r>
      <w:r>
        <w:t xml:space="preserve"> —</w:t>
      </w:r>
    </w:p>
    <w:p>
      <w:r>
        <w:t xml:space="preserve">seed nodes directly from it; keep </w:t>
      </w:r>
      <w:r>
        <w:rPr>
          <w:rFonts w:ascii="Consolas" w:hAnsi="Consolas"/>
          <w:sz w:val="19"/>
        </w:rPr>
        <w:t>erp_products_catalog.category_id</w:t>
      </w:r>
      <w:r>
        <w:t xml:space="preserve"> as the product link</w:t>
      </w:r>
    </w:p>
    <w:p>
      <w:r>
        <w:t xml:space="preserve">(add an optional </w:t>
      </w:r>
      <w:r>
        <w:rPr>
          <w:rFonts w:ascii="Consolas" w:hAnsi="Consolas"/>
          <w:sz w:val="19"/>
        </w:rPr>
        <w:t>node_id</w:t>
      </w:r>
      <w:r>
        <w:t xml:space="preserve"> mirror). </w:t>
      </w:r>
      <w:r>
        <w:rPr>
          <w:rFonts w:ascii="Consolas" w:hAnsi="Consolas"/>
          <w:sz w:val="19"/>
        </w:rPr>
        <w:t>brand</w:t>
      </w:r>
      <w:r>
        <w:t xml:space="preserve"> (text on products) can become an optional level</w:t>
      </w:r>
    </w:p>
    <w:p>
      <w:r>
        <w:t xml:space="preserve">later — </w:t>
      </w:r>
      <w:r>
        <w:rPr>
          <w:b/>
        </w:rPr>
        <w:t>not in this scope</w:t>
      </w:r>
      <w:r>
        <w:t>.</w:t>
      </w:r>
    </w:p>
    <w:p>
      <w:r>
        <w:rPr>
          <w:b/>
        </w:rPr>
        <w:t>Data model</w:t>
      </w:r>
    </w:p>
    <w:p>
      <w:pPr>
        <w:ind w:left="240"/>
      </w:pPr>
      <w:r>
        <w:rPr>
          <w:rFonts w:ascii="Consolas" w:hAnsi="Consolas"/>
          <w:sz w:val="18"/>
        </w:rPr>
        <w:t>erp_product_levels(</w:t>
        <w:br/>
        <w:t xml:space="preserve">  id, company_id, name, name_ar, depth int, sort_order int,</w:t>
        <w:br/>
        <w:t xml:space="preserve">  parent_level_id uuid null, system_key text null,  -- 'category'|'brand'|… / null for custom</w:t>
        <w:br/>
        <w:t xml:space="preserve">  created_at, updated_at)</w:t>
        <w:br/>
        <w:t>erp_product_nodes(</w:t>
        <w:br/>
        <w:t xml:space="preserve">  id, company_id, level_id, parent_node_id uuid null,</w:t>
        <w:br/>
        <w:t xml:space="preserve">  name, name_ar, sort_order int, is_active bool,</w:t>
        <w:br/>
        <w:t xml:space="preserve">  legacy_category_id uuid null,         -- → erp_product_categories (compat)</w:t>
        <w:br/>
        <w:t xml:space="preserve">  created_at, updated_at)</w:t>
        <w:br/>
        <w:t>-- optional: erp_products_catalog.node_id uuid null  (mirror of category_id during transition)</w:t>
      </w:r>
    </w:p>
    <w:p>
      <w:r>
        <w:rPr>
          <w:b/>
        </w:rPr>
        <w:t>Backward-compat seed:</w:t>
      </w:r>
      <w:r>
        <w:t xml:space="preserve"> create a "Category" level + nodes from </w:t>
      </w:r>
      <w:r>
        <w:rPr>
          <w:rFonts w:ascii="Consolas" w:hAnsi="Consolas"/>
          <w:sz w:val="19"/>
        </w:rPr>
        <w:t>erp_product_categories</w:t>
      </w:r>
    </w:p>
    <w:p>
      <w:r>
        <w:t xml:space="preserve">(preserving the </w:t>
      </w:r>
      <w:r>
        <w:rPr>
          <w:rFonts w:ascii="Consolas" w:hAnsi="Consolas"/>
          <w:sz w:val="19"/>
        </w:rPr>
        <w:t>parent_id</w:t>
      </w:r>
      <w:r>
        <w:t xml:space="preserve"> tree and </w:t>
      </w:r>
      <w:r>
        <w:rPr>
          <w:rFonts w:ascii="Consolas" w:hAnsi="Consolas"/>
          <w:sz w:val="19"/>
        </w:rPr>
        <w:t>sort_order</w:t>
      </w:r>
      <w:r>
        <w:t>); product→category assignments remain</w:t>
      </w:r>
    </w:p>
    <w:p>
      <w:r>
        <w:t xml:space="preserve">authoritative (node = category). Reports/MSL/pricing keep using </w:t>
      </w:r>
      <w:r>
        <w:rPr>
          <w:rFonts w:ascii="Consolas" w:hAnsi="Consolas"/>
          <w:sz w:val="19"/>
        </w:rPr>
        <w:t>category_id</w:t>
      </w:r>
      <w:r>
        <w:t>; an</w:t>
      </w:r>
    </w:p>
    <w:p>
      <w:r>
        <w:rPr>
          <w:rFonts w:ascii="Consolas" w:hAnsi="Consolas"/>
          <w:sz w:val="19"/>
        </w:rPr>
        <w:t>erp_product_subtree(node_id)</w:t>
      </w:r>
      <w:r>
        <w:t xml:space="preserve"> helper (mirrors </w:t>
      </w:r>
      <w:r>
        <w:rPr>
          <w:rFonts w:ascii="Consolas" w:hAnsi="Consolas"/>
          <w:sz w:val="19"/>
        </w:rPr>
        <w:t>erp_user_subtree</w:t>
      </w:r>
      <w:r>
        <w:t>) rolls up when needed.</w:t>
      </w:r>
    </w:p>
    <w:p>
      <w:r>
        <w:rPr>
          <w:b/>
        </w:rPr>
        <w:t>UX (Product Builder — wizard step 8 / Settings):</w:t>
      </w:r>
      <w:r>
        <w:t xml:space="preserve"> levels editor + folder-style</w:t>
      </w:r>
    </w:p>
    <w:p>
      <w:r>
        <w:t>drag-drop tree + assign products via search/</w:t>
      </w:r>
      <w:r>
        <w:rPr>
          <w:b/>
        </w:rPr>
        <w:t>existing import</w:t>
      </w:r>
      <w:r>
        <w:t xml:space="preserve"> (</w:t>
      </w:r>
      <w:r>
        <w:rPr>
          <w:rFonts w:ascii="Consolas" w:hAnsi="Consolas"/>
          <w:sz w:val="19"/>
        </w:rPr>
        <w:t>settings/import</w:t>
      </w:r>
      <w:r>
        <w:t>). Reuses</w:t>
      </w:r>
    </w:p>
    <w:p>
      <w:r>
        <w:t>the catalog + categories.</w:t>
      </w:r>
    </w:p>
    <w:p>
      <w:r>
        <w:rPr>
          <w:b/>
        </w:rPr>
        <w:t>Readiness:</w:t>
      </w:r>
      <w:r>
        <w:t xml:space="preserve"> Backend = 2 tables + seed-from-categories migration (+ optional </w:t>
      </w:r>
      <w:r>
        <w:rPr>
          <w:rFonts w:ascii="Consolas" w:hAnsi="Consolas"/>
          <w:sz w:val="19"/>
        </w:rPr>
        <w:t>node_id</w:t>
      </w:r>
      <w:r>
        <w:t>).</w:t>
      </w:r>
    </w:p>
    <w:p>
      <w:r>
        <w:t>UI-exposure = product-levels builder. Wire-now = existing categories/catalog/import.</w:t>
      </w:r>
    </w:p>
    <w:p>
      <w:pPr>
        <w:pStyle w:val="Heading2"/>
      </w:pPr>
      <w:r>
        <w:rPr>
          <w:color w:val="1F497D"/>
        </w:rPr>
        <w:t xml:space="preserve">3. Onboarding State Persistence — </w:t>
      </w:r>
      <w:r>
        <w:rPr>
          <w:rFonts w:ascii="Consolas" w:hAnsi="Consolas"/>
          <w:color w:val="1F497D"/>
          <w:sz w:val="19"/>
        </w:rPr>
        <w:t>erp_onboarding_state</w:t>
      </w:r>
    </w:p>
    <w:p>
      <w:r>
        <w:rPr>
          <w:b/>
        </w:rPr>
        <w:t>Scope:</w:t>
      </w:r>
      <w:r>
        <w:t xml:space="preserve"> save / resume / continue-later for the wizard. </w:t>
      </w:r>
      <w:r>
        <w:rPr>
          <w:b/>
        </w:rPr>
        <w:t>Reuse:</w:t>
      </w:r>
      <w:r>
        <w:t xml:space="preserve"> </w:t>
      </w:r>
      <w:r>
        <w:rPr>
          <w:rFonts w:ascii="Consolas" w:hAnsi="Consolas"/>
          <w:sz w:val="19"/>
        </w:rPr>
        <w:t>erp_companies.setup_done</w:t>
      </w:r>
    </w:p>
    <w:p>
      <w:r>
        <w:t xml:space="preserve">already exists (set on completion); </w:t>
      </w:r>
      <w:r>
        <w:rPr>
          <w:rFonts w:ascii="Consolas" w:hAnsi="Consolas"/>
          <w:sz w:val="19"/>
        </w:rPr>
        <w:t>setup-wizard.ts</w:t>
      </w:r>
      <w:r>
        <w:t xml:space="preserve"> consumes the profile.</w:t>
      </w:r>
    </w:p>
    <w:p>
      <w:r>
        <w:rPr>
          <w:b/>
        </w:rPr>
        <w:t>Data model</w:t>
      </w:r>
    </w:p>
    <w:p>
      <w:pPr>
        <w:ind w:left="240"/>
      </w:pPr>
      <w:r>
        <w:rPr>
          <w:rFonts w:ascii="Consolas" w:hAnsi="Consolas"/>
          <w:sz w:val="18"/>
        </w:rPr>
        <w:t>erp_onboarding_state(</w:t>
        <w:br/>
        <w:t xml:space="preserve">  id, company_id unique, template_key text null,</w:t>
        <w:br/>
        <w:t xml:space="preserve">  current_step text, step_status jsonb,   -- { basics:'done', org:'in_progress', tax:'skipped', … }</w:t>
        <w:br/>
        <w:t xml:space="preserve">  draft jsonb,                            -- per-step unsaved values (autosave)</w:t>
        <w:br/>
        <w:t xml:space="preserve">  started_at, completed_at null, updated_at, updated_by)</w:t>
      </w:r>
    </w:p>
    <w:p>
      <w:r>
        <w:t xml:space="preserve">RLS company-scoped. On Go-Live → set </w:t>
      </w:r>
      <w:r>
        <w:rPr>
          <w:rFonts w:ascii="Consolas" w:hAnsi="Consolas"/>
          <w:sz w:val="19"/>
        </w:rPr>
        <w:t>completed_at</w:t>
      </w:r>
      <w:r>
        <w:t xml:space="preserve"> + </w:t>
      </w:r>
      <w:r>
        <w:rPr>
          <w:rFonts w:ascii="Consolas" w:hAnsi="Consolas"/>
          <w:sz w:val="19"/>
        </w:rPr>
        <w:t>erp_companies.setup_done = true</w:t>
      </w:r>
      <w:r>
        <w:t>.</w:t>
      </w:r>
    </w:p>
    <w:p>
      <w:r>
        <w:rPr>
          <w:b/>
        </w:rPr>
        <w:t>UX:</w:t>
      </w:r>
      <w:r>
        <w:t xml:space="preserve"> powers the wizard shell (progress rail, "Save &amp; exit", resume banner "3 of 9</w:t>
      </w:r>
    </w:p>
    <w:p>
      <w:r>
        <w:t>done"). No business jargon — pure progress.</w:t>
      </w:r>
    </w:p>
    <w:p>
      <w:r>
        <w:rPr>
          <w:b/>
        </w:rPr>
        <w:t>Readiness:</w:t>
      </w:r>
      <w:r>
        <w:t xml:space="preserve"> Backend = 1 table + get/save/complete API. UI-exposure = wire the existing</w:t>
      </w:r>
    </w:p>
    <w:p>
      <w:r>
        <w:t xml:space="preserve">wizard-shell design to it. Wire-now = </w:t>
      </w:r>
      <w:r>
        <w:rPr>
          <w:rFonts w:ascii="Consolas" w:hAnsi="Consolas"/>
          <w:sz w:val="19"/>
        </w:rPr>
        <w:t>setup_done</w:t>
      </w:r>
      <w:r>
        <w:t>. **Lowest effort, highest leverage —</w:t>
      </w:r>
    </w:p>
    <w:p>
      <w:r>
        <w:t>build first.**</w:t>
      </w:r>
    </w:p>
    <w:p>
      <w:pPr>
        <w:pStyle w:val="Heading2"/>
      </w:pPr>
      <w:r>
        <w:rPr>
          <w:color w:val="1F497D"/>
        </w:rPr>
        <w:t xml:space="preserve">4. Document Numbering Configuration UI — over </w:t>
      </w:r>
      <w:r>
        <w:rPr>
          <w:rFonts w:ascii="Consolas" w:hAnsi="Consolas"/>
          <w:color w:val="1F497D"/>
          <w:sz w:val="19"/>
        </w:rPr>
        <w:t>erp_sequences</w:t>
      </w:r>
    </w:p>
    <w:p>
      <w:r>
        <w:rPr>
          <w:b/>
        </w:rPr>
        <w:t>Scope:</w:t>
      </w:r>
      <w:r>
        <w:t xml:space="preserve"> expose the existing numbering engine to admins. </w:t>
      </w:r>
      <w:r>
        <w:rPr>
          <w:b/>
        </w:rPr>
        <w:t>Reuse:</w:t>
      </w:r>
      <w:r>
        <w:t xml:space="preserve"> `erp_sequences(branch_id,</w:t>
      </w:r>
    </w:p>
    <w:p>
      <w:r>
        <w:t xml:space="preserve">seq_type, prefix, current_val)` already generates numbers — the UI only </w:t>
      </w:r>
      <w:r>
        <w:rPr>
          <w:b/>
        </w:rPr>
        <w:t>edits config</w:t>
      </w:r>
      <w:r>
        <w:t>.</w:t>
      </w:r>
    </w:p>
    <w:p>
      <w:r>
        <w:rPr>
          <w:b/>
        </w:rPr>
        <w:t>Design (no engine change):</w:t>
      </w:r>
    </w:p>
    <w:p>
      <w:pPr>
        <w:pStyle w:val="ListBullet"/>
      </w:pPr>
      <w:r>
        <w:t xml:space="preserve">Screen lists each </w:t>
      </w:r>
      <w:r>
        <w:rPr>
          <w:b/>
        </w:rPr>
        <w:t>document type</w:t>
      </w:r>
      <w:r>
        <w:t xml:space="preserve"> (</w:t>
      </w:r>
      <w:r>
        <w:rPr>
          <w:rFonts w:ascii="Consolas" w:hAnsi="Consolas"/>
          <w:sz w:val="19"/>
        </w:rPr>
        <w:t>seq_type</w:t>
      </w:r>
      <w:r>
        <w:t>: invoice, collection, return, …, from the</w:t>
      </w:r>
    </w:p>
    <w:p>
      <w:r>
        <w:t xml:space="preserve">known catalog) × </w:t>
      </w:r>
      <w:r>
        <w:rPr>
          <w:b/>
        </w:rPr>
        <w:t>branch</w:t>
      </w:r>
      <w:r>
        <w:t xml:space="preserve">, showing </w:t>
      </w:r>
      <w:r>
        <w:rPr>
          <w:b/>
        </w:rPr>
        <w:t>prefix</w:t>
      </w:r>
      <w:r>
        <w:t xml:space="preserve"> + </w:t>
      </w:r>
      <w:r>
        <w:rPr>
          <w:b/>
        </w:rPr>
        <w:t>next number</w:t>
      </w:r>
      <w:r>
        <w:t xml:space="preserve"> (</w:t>
      </w:r>
      <w:r>
        <w:rPr>
          <w:rFonts w:ascii="Consolas" w:hAnsi="Consolas"/>
          <w:sz w:val="19"/>
        </w:rPr>
        <w:t>current_val</w:t>
      </w:r>
      <w:r>
        <w:t>) + a live</w:t>
      </w:r>
    </w:p>
    <w:p>
      <w:r>
        <w:rPr>
          <w:b/>
        </w:rPr>
        <w:t>preview</w:t>
      </w:r>
      <w:r>
        <w:t xml:space="preserve"> ("INV-000124").</w:t>
      </w:r>
    </w:p>
    <w:p>
      <w:pPr>
        <w:pStyle w:val="ListBullet"/>
      </w:pPr>
      <w:r>
        <w:t xml:space="preserve">Edit prefix and </w:t>
      </w:r>
      <w:r>
        <w:rPr>
          <w:b/>
        </w:rPr>
        <w:t>starting/next number</w:t>
      </w:r>
      <w:r>
        <w:t xml:space="preserve">; </w:t>
      </w:r>
      <w:r>
        <w:rPr>
          <w:b/>
        </w:rPr>
        <w:t>company default</w:t>
      </w:r>
      <w:r>
        <w:t xml:space="preserve"> + per-branch override</w:t>
      </w:r>
    </w:p>
    <w:p>
      <w:r>
        <w:t>(default row = a company-level template applied to branches).</w:t>
      </w:r>
    </w:p>
    <w:p>
      <w:pPr>
        <w:pStyle w:val="ListBullet"/>
      </w:pPr>
      <w:r>
        <w:rPr>
          <w:b/>
        </w:rPr>
        <w:t>Guardrail:</w:t>
      </w:r>
      <w:r>
        <w:t xml:space="preserve"> next number </w:t>
      </w:r>
      <w:r>
        <w:rPr>
          <w:b/>
        </w:rPr>
        <w:t>cannot be set below the current value</w:t>
      </w:r>
      <w:r>
        <w:t xml:space="preserve"> (prevents duplicate</w:t>
      </w:r>
    </w:p>
    <w:p>
      <w:r>
        <w:t>document numbers) — the only hard validation.</w:t>
      </w:r>
    </w:p>
    <w:p>
      <w:pPr>
        <w:pStyle w:val="ListBullet"/>
      </w:pPr>
      <w:r>
        <w:rPr>
          <w:b/>
        </w:rPr>
        <w:t>Optional minor extension (flagged, not required):</w:t>
      </w:r>
      <w:r>
        <w:t xml:space="preserve"> </w:t>
      </w:r>
      <w:r>
        <w:rPr>
          <w:rFonts w:ascii="Consolas" w:hAnsi="Consolas"/>
          <w:sz w:val="19"/>
        </w:rPr>
        <w:t>padding</w:t>
      </w:r>
      <w:r>
        <w:t xml:space="preserve">, </w:t>
      </w:r>
      <w:r>
        <w:rPr>
          <w:rFonts w:ascii="Consolas" w:hAnsi="Consolas"/>
          <w:sz w:val="19"/>
        </w:rPr>
        <w:t>yearly_reset</w:t>
      </w:r>
      <w:r>
        <w:t>, suffix</w:t>
      </w:r>
    </w:p>
    <w:p>
      <w:r>
        <w:t xml:space="preserve">format columns → </w:t>
      </w:r>
      <w:r>
        <w:rPr>
          <w:b/>
        </w:rPr>
        <w:t>Future</w:t>
      </w:r>
      <w:r>
        <w:t xml:space="preserve"> (keeps current scope minimal).</w:t>
      </w:r>
    </w:p>
    <w:p>
      <w:r>
        <w:rPr>
          <w:b/>
        </w:rPr>
        <w:t>Readiness:</w:t>
      </w:r>
      <w:r>
        <w:t xml:space="preserve"> Wire-now = </w:t>
      </w:r>
      <w:r>
        <w:rPr>
          <w:rFonts w:ascii="Consolas" w:hAnsi="Consolas"/>
          <w:sz w:val="19"/>
        </w:rPr>
        <w:t>erp_sequences</w:t>
      </w:r>
      <w:r>
        <w:t xml:space="preserve"> engine. UI-exposure = new Settings → Document</w:t>
      </w:r>
    </w:p>
    <w:p>
      <w:r>
        <w:t>Numbering screen. Backend = small: a read/write API + the "≥ current" guard (+ optional</w:t>
      </w:r>
    </w:p>
    <w:p>
      <w:r>
        <w:t xml:space="preserve">company-default seeding). RLS = scope by </w:t>
      </w:r>
      <w:r>
        <w:rPr>
          <w:rFonts w:ascii="Consolas" w:hAnsi="Consolas"/>
          <w:sz w:val="19"/>
        </w:rPr>
        <w:t>branch_id ∈ erp_user_branch_ids()</w:t>
      </w:r>
      <w:r>
        <w:t>.</w:t>
      </w:r>
    </w:p>
    <w:p>
      <w:pPr>
        <w:pStyle w:val="Heading2"/>
      </w:pPr>
      <w:r>
        <w:rPr>
          <w:color w:val="1F497D"/>
        </w:rPr>
        <w:t>5. Company Tax / VAT / Currency Setup UI</w:t>
      </w:r>
    </w:p>
    <w:p>
      <w:r>
        <w:rPr>
          <w:b/>
        </w:rPr>
        <w:t>Scope:</w:t>
      </w:r>
      <w:r>
        <w:t xml:space="preserve"> a business-friendly company finance-settings screen. **Reuse (engine exists, no</w:t>
      </w:r>
    </w:p>
    <w:p>
      <w:r>
        <w:t xml:space="preserve">new tax engine):** </w:t>
      </w:r>
      <w:r>
        <w:rPr>
          <w:rFonts w:ascii="Consolas" w:hAnsi="Consolas"/>
          <w:sz w:val="19"/>
        </w:rPr>
        <w:t>erp_companies.currency/country/tax_number</w:t>
      </w:r>
      <w:r>
        <w:t xml:space="preserve">; </w:t>
      </w:r>
      <w:r>
        <w:rPr>
          <w:rFonts w:ascii="Consolas" w:hAnsi="Consolas"/>
          <w:sz w:val="19"/>
        </w:rPr>
        <w:t>erp_tax_registrations</w:t>
      </w:r>
    </w:p>
    <w:p>
      <w:r>
        <w:t xml:space="preserve">(regime, tax_kind, registration_number, default, effective dates); </w:t>
      </w:r>
      <w:r>
        <w:rPr>
          <w:rFonts w:ascii="Consolas" w:hAnsi="Consolas"/>
          <w:sz w:val="19"/>
        </w:rPr>
        <w:t>erp_country_vat</w:t>
      </w:r>
    </w:p>
    <w:p>
      <w:r>
        <w:t xml:space="preserve">(default rate per country, read-only reference); </w:t>
      </w:r>
      <w:r>
        <w:rPr>
          <w:rFonts w:ascii="Consolas" w:hAnsi="Consolas"/>
          <w:sz w:val="19"/>
        </w:rPr>
        <w:t>lib/tax/*</w:t>
      </w:r>
      <w:r>
        <w:t xml:space="preserve">; </w:t>
      </w:r>
      <w:r>
        <w:rPr>
          <w:rFonts w:ascii="Consolas" w:hAnsi="Consolas"/>
          <w:sz w:val="19"/>
        </w:rPr>
        <w:t>settings/einvoice</w:t>
      </w:r>
      <w:r>
        <w:t>.</w:t>
      </w:r>
    </w:p>
    <w:p>
      <w:r>
        <w:rPr>
          <w:b/>
        </w:rPr>
        <w:t>Design:</w:t>
      </w:r>
    </w:p>
    <w:p>
      <w:pPr>
        <w:pStyle w:val="ListBullet"/>
      </w:pPr>
      <w:r>
        <w:rPr>
          <w:b/>
        </w:rPr>
        <w:t>Currency:</w:t>
      </w:r>
      <w:r>
        <w:t xml:space="preserve"> edit </w:t>
      </w:r>
      <w:r>
        <w:rPr>
          <w:rFonts w:ascii="Consolas" w:hAnsi="Consolas"/>
          <w:sz w:val="19"/>
        </w:rPr>
        <w:t>erp_companies.currency</w:t>
      </w:r>
      <w:r>
        <w:t xml:space="preserve"> (picker).</w:t>
      </w:r>
    </w:p>
    <w:p>
      <w:pPr>
        <w:pStyle w:val="ListBullet"/>
      </w:pPr>
      <w:r>
        <w:rPr>
          <w:b/>
        </w:rPr>
        <w:t>Country:</w:t>
      </w:r>
      <w:r>
        <w:t xml:space="preserve"> edit </w:t>
      </w:r>
      <w:r>
        <w:rPr>
          <w:rFonts w:ascii="Consolas" w:hAnsi="Consolas"/>
          <w:sz w:val="19"/>
        </w:rPr>
        <w:t>erp_companies.country</w:t>
      </w:r>
      <w:r>
        <w:t xml:space="preserve"> → </w:t>
      </w:r>
      <w:r>
        <w:rPr>
          <w:b/>
        </w:rPr>
        <w:t>auto-fills the default VAT rate</w:t>
      </w:r>
      <w:r>
        <w:t xml:space="preserve"> from</w:t>
      </w:r>
    </w:p>
    <w:p>
      <w:r>
        <w:rPr>
          <w:rFonts w:ascii="Consolas" w:hAnsi="Consolas"/>
          <w:sz w:val="19"/>
        </w:rPr>
        <w:t>erp_country_vat</w:t>
      </w:r>
      <w:r>
        <w:t xml:space="preserve"> (editable).</w:t>
      </w:r>
    </w:p>
    <w:p>
      <w:pPr>
        <w:pStyle w:val="ListBullet"/>
      </w:pPr>
      <w:r>
        <w:rPr>
          <w:b/>
        </w:rPr>
        <w:t>VAT/Tax registration:</w:t>
      </w:r>
      <w:r>
        <w:t xml:space="preserve"> </w:t>
      </w:r>
      <w:r>
        <w:rPr>
          <w:rFonts w:ascii="Consolas" w:hAnsi="Consolas"/>
          <w:sz w:val="19"/>
        </w:rPr>
        <w:t>erp_companies.tax_number</w:t>
      </w:r>
      <w:r>
        <w:t xml:space="preserve"> + manage </w:t>
      </w:r>
      <w:r>
        <w:rPr>
          <w:rFonts w:ascii="Consolas" w:hAnsi="Consolas"/>
          <w:sz w:val="19"/>
        </w:rPr>
        <w:t>erp_tax_registrations</w:t>
      </w:r>
    </w:p>
    <w:p>
      <w:r>
        <w:t>rows (number, regime, effective dates, default) — reuse existing.</w:t>
      </w:r>
    </w:p>
    <w:p>
      <w:pPr>
        <w:pStyle w:val="ListBullet"/>
      </w:pPr>
      <w:r>
        <w:rPr>
          <w:b/>
        </w:rPr>
        <w:t>Default VAT rate:</w:t>
      </w:r>
      <w:r>
        <w:t xml:space="preserve"> shown from </w:t>
      </w:r>
      <w:r>
        <w:rPr>
          <w:rFonts w:ascii="Consolas" w:hAnsi="Consolas"/>
          <w:sz w:val="19"/>
        </w:rPr>
        <w:t>erp_country_vat</w:t>
      </w:r>
      <w:r>
        <w:t>; per-document treatment continues via</w:t>
      </w:r>
    </w:p>
    <w:p>
      <w:r>
        <w:t>the existing tax engine (</w:t>
      </w:r>
      <w:r>
        <w:rPr>
          <w:rFonts w:ascii="Consolas" w:hAnsi="Consolas"/>
          <w:sz w:val="19"/>
        </w:rPr>
        <w:t>erp_document_tax_profiles</w:t>
      </w:r>
      <w:r>
        <w:t xml:space="preserve"> / determination rules) — </w:t>
      </w:r>
      <w:r>
        <w:rPr>
          <w:b/>
        </w:rPr>
        <w:t>unchanged</w:t>
      </w:r>
      <w:r>
        <w:t>.</w:t>
      </w:r>
    </w:p>
    <w:p>
      <w:pPr>
        <w:pStyle w:val="ListBullet"/>
      </w:pPr>
      <w:r>
        <w:t xml:space="preserve">E-invoicing stays in </w:t>
      </w:r>
      <w:r>
        <w:rPr>
          <w:rFonts w:ascii="Consolas" w:hAnsi="Consolas"/>
          <w:sz w:val="19"/>
        </w:rPr>
        <w:t>settings/einvoice</w:t>
      </w:r>
      <w:r>
        <w:t xml:space="preserve"> (deep-link from this screen).</w:t>
      </w:r>
    </w:p>
    <w:p>
      <w:r>
        <w:rPr>
          <w:b/>
        </w:rPr>
        <w:t>Readiness:</w:t>
      </w:r>
      <w:r>
        <w:t xml:space="preserve"> Wire-now = companies + tax_registrations + country_vat + tax engine.</w:t>
      </w:r>
    </w:p>
    <w:p>
      <w:r>
        <w:t>UI-exposure = new Settings → Tax &amp; Currency screen (form over existing data). Backend =</w:t>
      </w:r>
    </w:p>
    <w:p>
      <w:r>
        <w:t xml:space="preserve">minimal (optional </w:t>
      </w:r>
      <w:r>
        <w:rPr>
          <w:rFonts w:ascii="Consolas" w:hAnsi="Consolas"/>
          <w:sz w:val="19"/>
        </w:rPr>
        <w:t>default_vat_rate</w:t>
      </w:r>
      <w:r>
        <w:t xml:space="preserve"> convenience field on company or branch tax profile).</w:t>
      </w:r>
    </w:p>
    <w:p>
      <w:pPr>
        <w:pStyle w:val="Heading2"/>
      </w:pPr>
      <w:r>
        <w:rPr>
          <w:color w:val="1F497D"/>
        </w:rPr>
        <w:t>Overall Implementation Readiness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Wire-now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UI-exposure (new screen)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Backend (new)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Future</w:t>
            </w:r>
          </w:p>
        </w:tc>
      </w:tr>
      <w:tr>
        <w:tc>
          <w:tcPr>
            <w:tcW w:type="dxa" w:w="1728"/>
          </w:tcPr>
          <w:p>
            <w:r>
              <w:t>1 Org hierarchy</w:t>
            </w:r>
          </w:p>
        </w:tc>
        <w:tc>
          <w:tcPr>
            <w:tcW w:type="dxa" w:w="1728"/>
          </w:tcPr>
          <w:p>
            <w:r>
              <w:t>existing org data + managers</w:t>
            </w:r>
          </w:p>
        </w:tc>
        <w:tc>
          <w:tcPr>
            <w:tcW w:type="dxa" w:w="1728"/>
          </w:tcPr>
          <w:p>
            <w:r>
              <w:t>drag-drop org builder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erp_org_levels/nodes</w:t>
            </w:r>
            <w:r>
              <w:t xml:space="preserve"> + seed</w:t>
            </w:r>
          </w:p>
        </w:tc>
        <w:tc>
          <w:tcPr>
            <w:tcW w:type="dxa" w:w="1728"/>
          </w:tcPr>
          <w:p>
            <w:r>
              <w:t>node-subtree scoping flag</w:t>
            </w:r>
          </w:p>
        </w:tc>
      </w:tr>
      <w:tr>
        <w:tc>
          <w:tcPr>
            <w:tcW w:type="dxa" w:w="1728"/>
          </w:tcPr>
          <w:p>
            <w:r>
              <w:t>2 Product hierarchy</w:t>
            </w:r>
          </w:p>
        </w:tc>
        <w:tc>
          <w:tcPr>
            <w:tcW w:type="dxa" w:w="1728"/>
          </w:tcPr>
          <w:p>
            <w:r>
              <w:t>categories tree + catalog + import</w:t>
            </w:r>
          </w:p>
        </w:tc>
        <w:tc>
          <w:tcPr>
            <w:tcW w:type="dxa" w:w="1728"/>
          </w:tcPr>
          <w:p>
            <w:r>
              <w:t>product-levels builder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erp_product_levels/nodes</w:t>
            </w:r>
            <w:r>
              <w:t xml:space="preserve"> + seed (+</w:t>
            </w:r>
            <w:r>
              <w:rPr>
                <w:rFonts w:ascii="Consolas" w:hAnsi="Consolas"/>
                <w:sz w:val="19"/>
              </w:rPr>
              <w:t>node_id</w:t>
            </w:r>
            <w:r>
              <w:t>)</w:t>
            </w:r>
          </w:p>
        </w:tc>
        <w:tc>
          <w:tcPr>
            <w:tcW w:type="dxa" w:w="1728"/>
          </w:tcPr>
          <w:p>
            <w:r>
              <w:t>brand-as-level, subtree rollups</w:t>
            </w:r>
          </w:p>
        </w:tc>
      </w:tr>
      <w:tr>
        <w:tc>
          <w:tcPr>
            <w:tcW w:type="dxa" w:w="1728"/>
          </w:tcPr>
          <w:p>
            <w:r>
              <w:t>3 Onboarding state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setup_done</w:t>
            </w:r>
          </w:p>
        </w:tc>
        <w:tc>
          <w:tcPr>
            <w:tcW w:type="dxa" w:w="1728"/>
          </w:tcPr>
          <w:p>
            <w:r>
              <w:t>wire wizard shell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erp_onboarding_state</w:t>
            </w:r>
            <w:r>
              <w:t xml:space="preserve"> + API</w:t>
            </w:r>
          </w:p>
        </w:tc>
        <w:tc>
          <w:tcPr>
            <w:tcW w:type="dxa" w:w="1728"/>
          </w:tcPr>
          <w:p>
            <w:r>
              <w:t>sandbox/preview</w:t>
            </w:r>
          </w:p>
        </w:tc>
      </w:tr>
      <w:tr>
        <w:tc>
          <w:tcPr>
            <w:tcW w:type="dxa" w:w="1728"/>
          </w:tcPr>
          <w:p>
            <w:r>
              <w:t>4 Doc numbering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erp_sequences</w:t>
            </w:r>
            <w:r>
              <w:t xml:space="preserve"> engine</w:t>
            </w:r>
          </w:p>
        </w:tc>
        <w:tc>
          <w:tcPr>
            <w:tcW w:type="dxa" w:w="1728"/>
          </w:tcPr>
          <w:p>
            <w:r>
              <w:t>Settings → Numbering</w:t>
            </w:r>
          </w:p>
        </w:tc>
        <w:tc>
          <w:tcPr>
            <w:tcW w:type="dxa" w:w="1728"/>
          </w:tcPr>
          <w:p>
            <w:r>
              <w:t>r/w API + "≥ current" guard</w:t>
            </w:r>
          </w:p>
        </w:tc>
        <w:tc>
          <w:tcPr>
            <w:tcW w:type="dxa" w:w="1728"/>
          </w:tcPr>
          <w:p>
            <w:r>
              <w:t>padding/yearly-reset/format</w:t>
            </w:r>
          </w:p>
        </w:tc>
      </w:tr>
      <w:tr>
        <w:tc>
          <w:tcPr>
            <w:tcW w:type="dxa" w:w="1728"/>
          </w:tcPr>
          <w:p>
            <w:r>
              <w:t>5 Tax/VAT/Currency</w:t>
            </w:r>
          </w:p>
        </w:tc>
        <w:tc>
          <w:tcPr>
            <w:tcW w:type="dxa" w:w="1728"/>
          </w:tcPr>
          <w:p>
            <w:r>
              <w:t>companies + tax engine + country_vat</w:t>
            </w:r>
          </w:p>
        </w:tc>
        <w:tc>
          <w:tcPr>
            <w:tcW w:type="dxa" w:w="1728"/>
          </w:tcPr>
          <w:p>
            <w:r>
              <w:t>Settings → Tax &amp; Currency</w:t>
            </w:r>
          </w:p>
        </w:tc>
        <w:tc>
          <w:tcPr>
            <w:tcW w:type="dxa" w:w="1728"/>
          </w:tcPr>
          <w:p>
            <w:r>
              <w:t>optional default-rate field</w:t>
            </w:r>
          </w:p>
        </w:tc>
        <w:tc>
          <w:tcPr>
            <w:tcW w:type="dxa" w:w="1728"/>
          </w:tcPr>
          <w:p>
            <w:r>
              <w:t>multi-entity tax nuance</w:t>
            </w:r>
          </w:p>
        </w:tc>
      </w:tr>
    </w:tbl>
    <w:p/>
    <w:p>
      <w:pPr>
        <w:pStyle w:val="Heading3"/>
      </w:pPr>
      <w:r>
        <w:t>Suggested build order</w:t>
      </w:r>
    </w:p>
    <w:p>
      <w:pPr>
        <w:pStyle w:val="ListNumber"/>
      </w:pPr>
      <w:r>
        <w:rPr>
          <w:b/>
        </w:rPr>
        <w:t>`erp_onboarding_state`</w:t>
      </w:r>
      <w:r>
        <w:t xml:space="preserve"> (unblocks the whole wizard; tiny).</w:t>
      </w:r>
    </w:p>
    <w:p>
      <w:pPr>
        <w:pStyle w:val="ListNumber"/>
      </w:pPr>
      <w:r>
        <w:rPr>
          <w:b/>
        </w:rPr>
        <w:t>`erp_org_levels/nodes`</w:t>
      </w:r>
      <w:r>
        <w:t xml:space="preserve"> + seed (the visibility backbone; reuses org data; frozen</w:t>
      </w:r>
    </w:p>
    <w:p>
      <w:r>
        <w:rPr>
          <w:rFonts w:ascii="Consolas" w:hAnsi="Consolas"/>
          <w:sz w:val="19"/>
        </w:rPr>
        <w:t>reports_to</w:t>
      </w:r>
      <w:r>
        <w:t xml:space="preserve"> scoping unchanged).</w:t>
      </w:r>
    </w:p>
    <w:p>
      <w:pPr>
        <w:pStyle w:val="ListNumber"/>
      </w:pPr>
      <w:r>
        <w:rPr>
          <w:b/>
        </w:rPr>
        <w:t>`erp_product_levels/nodes`</w:t>
      </w:r>
      <w:r>
        <w:t xml:space="preserve"> + seed from categories.</w:t>
      </w:r>
    </w:p>
    <w:p>
      <w:pPr>
        <w:pStyle w:val="ListNumber"/>
      </w:pPr>
      <w:r>
        <w:rPr>
          <w:b/>
        </w:rPr>
        <w:t>Document Numbering UI</w:t>
      </w:r>
      <w:r>
        <w:t xml:space="preserve"> (pure exposure + one guard).</w:t>
      </w:r>
    </w:p>
    <w:p>
      <w:pPr>
        <w:pStyle w:val="ListNumber"/>
      </w:pPr>
      <w:r>
        <w:rPr>
          <w:b/>
        </w:rPr>
        <w:t>Tax &amp; Currency UI</w:t>
      </w:r>
      <w:r>
        <w:t xml:space="preserve"> (pure exposure over existing engine).</w:t>
      </w:r>
    </w:p>
    <w:p>
      <w:pPr>
        <w:pStyle w:val="Heading3"/>
      </w:pPr>
      <w:r>
        <w:t>Guardrails (consistent with the frozen baseline)</w:t>
      </w:r>
    </w:p>
    <w:p>
      <w:pPr>
        <w:pStyle w:val="ListBullet"/>
      </w:pPr>
      <w:r>
        <w:t xml:space="preserve">All new tables </w:t>
      </w:r>
      <w:r>
        <w:rPr>
          <w:rFonts w:ascii="Consolas" w:hAnsi="Consolas"/>
          <w:sz w:val="19"/>
        </w:rPr>
        <w:t>company_id</w:t>
      </w:r>
      <w:r>
        <w:t xml:space="preserve">-scoped under RLS; Company-Admin edits </w:t>
      </w:r>
      <w:r>
        <w:rPr>
          <w:b/>
        </w:rPr>
        <w:t>only their company</w:t>
      </w:r>
      <w:r>
        <w:t>.</w:t>
      </w:r>
    </w:p>
    <w:p>
      <w:pPr>
        <w:pStyle w:val="ListBullet"/>
      </w:pPr>
      <w:r>
        <w:t>Backward-compatible: seed from existing tables; legacy refs preserved; **no scoping</w:t>
      </w:r>
    </w:p>
    <w:p>
      <w:r>
        <w:t xml:space="preserve">change** (P4 </w:t>
      </w:r>
      <w:r>
        <w:rPr>
          <w:rFonts w:ascii="Consolas" w:hAnsi="Consolas"/>
          <w:sz w:val="19"/>
        </w:rPr>
        <w:t>reports_to</w:t>
      </w:r>
      <w:r>
        <w:t xml:space="preserve"> subtree stays authoritative).</w:t>
      </w:r>
    </w:p>
    <w:p>
      <w:pPr>
        <w:pStyle w:val="ListBullet"/>
      </w:pPr>
      <w:r>
        <w:t>Business-friendly UIs only (Core UX principle); engines unchanged.</w:t>
      </w:r>
    </w:p>
    <w:p>
      <w:pPr>
        <w:pStyle w:val="ListBullet"/>
      </w:pPr>
      <w:r>
        <w:rPr>
          <w:b/>
        </w:rPr>
        <w:t>No feature expansion</w:t>
      </w:r>
      <w:r>
        <w:t xml:space="preserve"> beyond these five audited items.</w:t>
      </w:r>
    </w:p>
    <w:p>
      <w:pPr>
        <w:pStyle w:val="Heading2"/>
      </w:pPr>
      <w:r>
        <w:rPr>
          <w:color w:val="1F497D"/>
        </w:rPr>
        <w:t>Status</w:t>
      </w:r>
    </w:p>
    <w:p>
      <w:r>
        <w:t xml:space="preserve">Design &amp; readiness package — </w:t>
      </w:r>
      <w:r>
        <w:rPr>
          <w:b/>
        </w:rPr>
        <w:t>nothing implemented</w:t>
      </w:r>
      <w:r>
        <w:t>. Each item is reuse-first over</w:t>
      </w:r>
    </w:p>
    <w:p>
      <w:r>
        <w:t>existing platform capabilities; only the five tables/screens above are new.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