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VANTORA Handover &amp; Certification Package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VANTORA — Handover &amp; Certification Package (Index)</w:t>
      </w:r>
    </w:p>
    <w:p>
      <w:r>
        <w:t>The single entry point to everything needed to **operate, train on, test, pilot,</w:t>
      </w:r>
    </w:p>
    <w:p>
      <w:r>
        <w:t>and certify** VANTORA's FMCG van-sales capability. Every deliverable below is</w:t>
      </w:r>
    </w:p>
    <w:p>
      <w:r>
        <w:t>committed to the repository and linked from here.</w:t>
      </w:r>
    </w:p>
    <w:p>
      <w:pPr>
        <w:ind w:left="360"/>
      </w:pPr>
      <w:r>
        <w:rPr>
          <w:i/>
        </w:rPr>
      </w:r>
      <w:r>
        <w:rPr>
          <w:b/>
          <w:i/>
        </w:rPr>
        <w:t>Status:</w:t>
      </w:r>
      <w:r>
        <w:rPr>
          <w:i/>
        </w:rPr>
        <w:t xml:space="preserve"> complete &amp; verified on a freshly bootstrapped database</w:t>
      </w:r>
    </w:p>
    <w:p>
      <w:pPr>
        <w:ind w:left="360"/>
      </w:pPr>
      <w:r>
        <w:rPr>
          <w:i/>
        </w:rPr>
      </w:r>
      <w:r>
        <w:rPr>
          <w:i/>
        </w:rPr>
        <w:t xml:space="preserve">(full migration chain). FMCG core </w:t>
      </w:r>
      <w:r>
        <w:rPr>
          <w:b/>
          <w:i/>
        </w:rPr>
        <w:t>95/100</w:t>
      </w:r>
      <w:r>
        <w:rPr>
          <w:i/>
        </w:rPr>
        <w:t xml:space="preserve">, overall pilot </w:t>
      </w:r>
      <w:r>
        <w:rPr>
          <w:b/>
          <w:i/>
        </w:rPr>
        <w:t>88/100</w:t>
      </w:r>
      <w:r>
        <w:rPr>
          <w:i/>
        </w:rPr>
        <w:t>.</w:t>
      </w:r>
    </w:p>
    <w:p>
      <w:pPr>
        <w:ind w:left="360"/>
      </w:pPr>
      <w:r>
        <w:rPr>
          <w:i/>
        </w:rPr>
      </w:r>
      <w:r>
        <w:rPr>
          <w:b/>
          <w:i/>
        </w:rPr>
        <w:t>Recommendation: GO</w:t>
      </w:r>
      <w:r>
        <w:rPr>
          <w:i/>
        </w:rPr>
        <w:t xml:space="preserve"> for a controlled, online-first FMCG distributor pilot.</w:t>
      </w:r>
    </w:p>
    <w:p>
      <w:pPr>
        <w:ind w:left="360"/>
      </w:pPr>
      <w:r>
        <w:rPr>
          <w:i/>
        </w:rPr>
      </w:r>
      <w:r>
        <w:rPr>
          <w:i/>
        </w:rPr>
        <w:t xml:space="preserve">Scope: additive, backward-compatible, gated behind </w:t>
      </w:r>
      <w:r>
        <w:rPr>
          <w:rFonts w:ascii="Consolas" w:hAnsi="Consolas"/>
          <w:i/>
          <w:sz w:val="19"/>
        </w:rPr>
        <w:t>KAKO_VAN_SALES</w:t>
      </w:r>
      <w:r>
        <w:rPr>
          <w:i/>
        </w:rPr>
        <w:t xml:space="preserve"> (default</w:t>
      </w:r>
    </w:p>
    <w:p>
      <w:pPr>
        <w:ind w:left="360"/>
      </w:pPr>
      <w:r>
        <w:rPr>
          <w:i/>
        </w:rPr>
      </w:r>
      <w:r>
        <w:rPr>
          <w:i/>
        </w:rPr>
        <w:t>OFF) + a per-company toggle. No schema/RLS/permission weakening.</w:t>
      </w:r>
    </w:p>
    <w:p>
      <w:pPr>
        <w:pStyle w:val="Heading2"/>
      </w:pPr>
      <w:r>
        <w:rPr>
          <w:color w:val="1F497D"/>
        </w:rPr>
        <w:t>The 15 deliverables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Where it lives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FMCG Pilot Certification Report</w:t>
            </w:r>
            <w:r>
              <w:t xml:space="preserve"> (final)</w:t>
            </w:r>
          </w:p>
        </w:tc>
        <w:tc>
          <w:tcPr>
            <w:tcW w:type="dxa" w:w="2880"/>
          </w:tcPr>
          <w:p>
            <w:r>
              <w:t>[</w:t>
            </w:r>
            <w:r>
              <w:rPr>
                <w:rFonts w:ascii="Consolas" w:hAnsi="Consolas"/>
                <w:sz w:val="19"/>
              </w:rPr>
              <w:t>FMCG-PILOT-CERTIFICATION.md</w:t>
            </w:r>
            <w:r>
              <w:t>](./FMCG-PILOT-CERTIFICATION.md)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Reference Tenant Certification Report</w:t>
            </w:r>
          </w:p>
        </w:tc>
        <w:tc>
          <w:tcPr>
            <w:tcW w:type="dxa" w:w="2880"/>
          </w:tcPr>
          <w:p>
            <w:r>
              <w:t>[</w:t>
            </w:r>
            <w:r>
              <w:rPr>
                <w:rFonts w:ascii="Consolas" w:hAnsi="Consolas"/>
                <w:sz w:val="19"/>
              </w:rPr>
              <w:t>REFERENCE-TENANT-CERTIFICATION.md</w:t>
            </w:r>
            <w:r>
              <w:t>](./REFERENCE-TENANT-CERTIFICATION.md)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Organization Chart</w:t>
            </w:r>
          </w:p>
        </w:tc>
        <w:tc>
          <w:tcPr>
            <w:tcW w:type="dxa" w:w="2880"/>
          </w:tcPr>
          <w:p>
            <w:r>
              <w:t>[</w:t>
            </w:r>
            <w:r>
              <w:rPr>
                <w:rFonts w:ascii="Consolas" w:hAnsi="Consolas"/>
                <w:sz w:val="19"/>
              </w:rPr>
              <w:t>REFERENCE-COMPANY.md</w:t>
            </w:r>
            <w:r>
              <w:t xml:space="preserve"> §1](./REFERENCE-COMPANY.md#1-organization-chart)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 Matrix</w:t>
            </w:r>
          </w:p>
        </w:tc>
        <w:tc>
          <w:tcPr>
            <w:tcW w:type="dxa" w:w="2880"/>
          </w:tcPr>
          <w:p>
            <w:r>
              <w:t>[</w:t>
            </w:r>
            <w:r>
              <w:rPr>
                <w:rFonts w:ascii="Consolas" w:hAnsi="Consolas"/>
                <w:sz w:val="19"/>
              </w:rPr>
              <w:t>REFERENCE-COMPANY.md</w:t>
            </w:r>
            <w:r>
              <w:t xml:space="preserve"> §2](./REFERENCE-COMPANY.md#2-role-matrix)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Permission Matrix</w:t>
            </w:r>
          </w:p>
        </w:tc>
        <w:tc>
          <w:tcPr>
            <w:tcW w:type="dxa" w:w="2880"/>
          </w:tcPr>
          <w:p>
            <w:r>
              <w:t>[</w:t>
            </w:r>
            <w:r>
              <w:rPr>
                <w:rFonts w:ascii="Consolas" w:hAnsi="Consolas"/>
                <w:sz w:val="19"/>
              </w:rPr>
              <w:t>REFERENCE-COMPANY.md</w:t>
            </w:r>
            <w:r>
              <w:t xml:space="preserve"> §3](./REFERENCE-COMPANY.md#3-permission-matrix)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Master Data Summary</w:t>
            </w:r>
          </w:p>
        </w:tc>
        <w:tc>
          <w:tcPr>
            <w:tcW w:type="dxa" w:w="2880"/>
          </w:tcPr>
          <w:p>
            <w:r>
              <w:t>[</w:t>
            </w:r>
            <w:r>
              <w:rPr>
                <w:rFonts w:ascii="Consolas" w:hAnsi="Consolas"/>
                <w:sz w:val="19"/>
              </w:rPr>
              <w:t>REFERENCE-COMPANY.md</w:t>
            </w:r>
            <w:r>
              <w:t xml:space="preserve"> §4](./REFERENCE-COMPANY.md#4-master-data-summary)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Workflow Coverage Matrix</w:t>
            </w:r>
          </w:p>
        </w:tc>
        <w:tc>
          <w:tcPr>
            <w:tcW w:type="dxa" w:w="2880"/>
          </w:tcPr>
          <w:p>
            <w:r>
              <w:t>[</w:t>
            </w:r>
            <w:r>
              <w:rPr>
                <w:rFonts w:ascii="Consolas" w:hAnsi="Consolas"/>
                <w:sz w:val="19"/>
              </w:rPr>
              <w:t>REFERENCE-COMPANY.md</w:t>
            </w:r>
            <w:r>
              <w:t xml:space="preserve"> §5](./REFERENCE-COMPANY.md#5-workflow-coverage-matrix)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End-to-End Validation Report</w:t>
            </w:r>
          </w:p>
        </w:tc>
        <w:tc>
          <w:tcPr>
            <w:tcW w:type="dxa" w:w="2880"/>
          </w:tcPr>
          <w:p>
            <w:r>
              <w:t>[</w:t>
            </w:r>
            <w:r>
              <w:rPr>
                <w:rFonts w:ascii="Consolas" w:hAnsi="Consolas"/>
                <w:sz w:val="19"/>
              </w:rPr>
              <w:t>REFERENCE-COMPANY.md</w:t>
            </w:r>
            <w:r>
              <w:t xml:space="preserve"> §6](./REFERENCE-COMPANY.md#6-end-to-end-validation-report)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Go / No-Go Checklist</w:t>
            </w:r>
          </w:p>
        </w:tc>
        <w:tc>
          <w:tcPr>
            <w:tcW w:type="dxa" w:w="2880"/>
          </w:tcPr>
          <w:p>
            <w:r>
              <w:t>[</w:t>
            </w:r>
            <w:r>
              <w:rPr>
                <w:rFonts w:ascii="Consolas" w:hAnsi="Consolas"/>
                <w:sz w:val="19"/>
              </w:rPr>
              <w:t>PILOT-LAUNCH-PACKAGE.md</w:t>
            </w:r>
            <w:r>
              <w:t xml:space="preserve"> §3](./PILOT-LAUNCH-PACKAGE.md#3-final-go--no-go-checklist)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Pilot Launch Checklist</w:t>
            </w:r>
          </w:p>
        </w:tc>
        <w:tc>
          <w:tcPr>
            <w:tcW w:type="dxa" w:w="2880"/>
          </w:tcPr>
          <w:p>
            <w:r>
              <w:t>[</w:t>
            </w:r>
            <w:r>
              <w:rPr>
                <w:rFonts w:ascii="Consolas" w:hAnsi="Consolas"/>
                <w:sz w:val="19"/>
              </w:rPr>
              <w:t>PILOT-LAUNCH-PACKAGE.md</w:t>
            </w:r>
            <w:r>
              <w:t xml:space="preserve"> §2](./PILOT-LAUNCH-PACKAGE.md#2-one-click-pilot-setup-checklist)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Pilot Day-1 Operations Guide</w:t>
            </w:r>
          </w:p>
        </w:tc>
        <w:tc>
          <w:tcPr>
            <w:tcW w:type="dxa" w:w="2880"/>
          </w:tcPr>
          <w:p>
            <w:r>
              <w:t>[</w:t>
            </w:r>
            <w:r>
              <w:rPr>
                <w:rFonts w:ascii="Consolas" w:hAnsi="Consolas"/>
                <w:sz w:val="19"/>
              </w:rPr>
              <w:t>PILOT-LAUNCH-PACKAGE.md</w:t>
            </w:r>
            <w:r>
              <w:t xml:space="preserve"> §4](./PILOT-LAUNCH-PACKAGE.md#4-pilot-day-1-operations-guide)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Pilot Week-1 Monitoring Guide</w:t>
            </w:r>
          </w:p>
        </w:tc>
        <w:tc>
          <w:tcPr>
            <w:tcW w:type="dxa" w:w="2880"/>
          </w:tcPr>
          <w:p>
            <w:r>
              <w:t>[</w:t>
            </w:r>
            <w:r>
              <w:rPr>
                <w:rFonts w:ascii="Consolas" w:hAnsi="Consolas"/>
                <w:sz w:val="19"/>
              </w:rPr>
              <w:t>PILOT-LAUNCH-PACKAGE.md</w:t>
            </w:r>
            <w:r>
              <w:t xml:space="preserve"> §5](./PILOT-LAUNCH-PACKAGE.md#5-pilot-week-1-monitoring-guide)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Rollback Guide</w:t>
            </w:r>
          </w:p>
        </w:tc>
        <w:tc>
          <w:tcPr>
            <w:tcW w:type="dxa" w:w="2880"/>
          </w:tcPr>
          <w:p>
            <w:r>
              <w:t>[</w:t>
            </w:r>
            <w:r>
              <w:rPr>
                <w:rFonts w:ascii="Consolas" w:hAnsi="Consolas"/>
                <w:sz w:val="19"/>
              </w:rPr>
              <w:t>PILOT-LAUNCH-PACKAGE.md</w:t>
            </w:r>
            <w:r>
              <w:t xml:space="preserve"> §7](./PILOT-LAUNCH-PACKAGE.md#7-pilot-rollback-guide)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Regression Validation Guide</w:t>
            </w:r>
          </w:p>
        </w:tc>
        <w:tc>
          <w:tcPr>
            <w:tcW w:type="dxa" w:w="2880"/>
          </w:tcPr>
          <w:p>
            <w:r>
              <w:t>[</w:t>
            </w:r>
            <w:r>
              <w:rPr>
                <w:rFonts w:ascii="Consolas" w:hAnsi="Consolas"/>
                <w:sz w:val="19"/>
              </w:rPr>
              <w:t>REGRESSION-VALIDATION-GUIDE.md</w:t>
            </w:r>
            <w:r>
              <w:t>](./REGRESSION-VALIDATION-GUIDE.md)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Clone the Reference Tenant</w:t>
            </w:r>
            <w:r>
              <w:t xml:space="preserve"> (demos / future pilots)</w:t>
            </w:r>
          </w:p>
        </w:tc>
        <w:tc>
          <w:tcPr>
            <w:tcW w:type="dxa" w:w="2880"/>
          </w:tcPr>
          <w:p>
            <w:r>
              <w:t>[</w:t>
            </w:r>
            <w:r>
              <w:rPr>
                <w:rFonts w:ascii="Consolas" w:hAnsi="Consolas"/>
                <w:sz w:val="19"/>
              </w:rPr>
              <w:t>CLONE-REFERENCE-TENANT.md</w:t>
            </w:r>
            <w:r>
              <w:t>](./CLONE-REFERENCE-TENANT.md)</w:t>
            </w:r>
          </w:p>
        </w:tc>
      </w:tr>
    </w:tbl>
    <w:p/>
    <w:p>
      <w:pPr>
        <w:pStyle w:val="Heading2"/>
      </w:pPr>
      <w:r>
        <w:rPr>
          <w:color w:val="1F497D"/>
        </w:rPr>
        <w:t>Executable artifacts (the package runs, it isn't just prose)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Verified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supabase/pilot/demo-distributor.sql</w:t>
            </w:r>
          </w:p>
        </w:tc>
        <w:tc>
          <w:tcPr>
            <w:tcW w:type="dxa" w:w="2880"/>
          </w:tcPr>
          <w:p>
            <w:r>
              <w:t>Idempotent single-distributor pilot tenant</w:t>
            </w:r>
          </w:p>
        </w:tc>
        <w:tc>
          <w:tcPr>
            <w:tcW w:type="dxa" w:w="2880"/>
          </w:tcPr>
          <w:p>
            <w:r>
              <w:t>provisions clean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supabase/pilot/run-pilot-dry-run.sql</w:t>
            </w:r>
          </w:p>
        </w:tc>
        <w:tc>
          <w:tcPr>
            <w:tcW w:type="dxa" w:w="2880"/>
          </w:tcPr>
          <w:p>
            <w:r>
              <w:t>Supervised pilot dry-run as real users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ALL CHECKS PASSED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supabase/pilot/reference-company.sql</w:t>
            </w:r>
          </w:p>
        </w:tc>
        <w:tc>
          <w:tcPr>
            <w:tcW w:type="dxa" w:w="2880"/>
          </w:tcPr>
          <w:p>
            <w:r>
              <w:t>Enterprise reference tenant (org + master data + activity)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PROVISIONED</w:t>
            </w:r>
            <w:r>
              <w:t xml:space="preserve"> clean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supabase/pilot/reference-activity-and-validate.sql</w:t>
            </w:r>
          </w:p>
        </w:tc>
        <w:tc>
          <w:tcPr>
            <w:tcW w:type="dxa" w:w="2880"/>
          </w:tcPr>
          <w:p>
            <w:r>
              <w:t>Sample activity + 109-assertion role validation (re-runnable)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109/109 pass</w:t>
            </w:r>
            <w:r>
              <w:t xml:space="preserve"> ×2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src/test/integration/pilot-dry-run.test.ts</w:t>
            </w:r>
          </w:p>
        </w:tc>
        <w:tc>
          <w:tcPr>
            <w:tcW w:type="dxa" w:w="2880"/>
          </w:tcPr>
          <w:p>
            <w:r>
              <w:t>Automated dry-run twin</w:t>
            </w:r>
          </w:p>
        </w:tc>
        <w:tc>
          <w:tcPr>
            <w:tcW w:type="dxa" w:w="2880"/>
          </w:tcPr>
          <w:p>
            <w:r>
              <w:t>green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src/test/integration/fmcg-pilot-simulation.test.ts</w:t>
            </w:r>
          </w:p>
        </w:tc>
        <w:tc>
          <w:tcPr>
            <w:tcW w:type="dxa" w:w="2880"/>
          </w:tcPr>
          <w:p>
            <w:r>
              <w:t>~1,000-txn invariant simulation</w:t>
            </w:r>
          </w:p>
        </w:tc>
        <w:tc>
          <w:tcPr>
            <w:tcW w:type="dxa" w:w="2880"/>
          </w:tcPr>
          <w:p>
            <w:r>
              <w:t>green</w:t>
            </w:r>
          </w:p>
        </w:tc>
      </w:tr>
    </w:tbl>
    <w:p/>
    <w:p>
      <w:r>
        <w:rPr>
          <w:b/>
        </w:rPr>
        <w:t>Companion engineering docs:</w:t>
      </w:r>
      <w:r>
        <w:t xml:space="preserve"> [</w:t>
      </w:r>
      <w:r>
        <w:rPr>
          <w:rFonts w:ascii="Consolas" w:hAnsi="Consolas"/>
          <w:sz w:val="19"/>
        </w:rPr>
        <w:t>SELL-INVOICE-COLLECT-DESIGN.md</w:t>
      </w:r>
      <w:r>
        <w:t>](./SELL-INVOICE-COLLECT-DESIGN.md) ·</w:t>
      </w:r>
    </w:p>
    <w:p>
      <w:r>
        <w:t>[</w:t>
      </w:r>
      <w:r>
        <w:rPr>
          <w:rFonts w:ascii="Consolas" w:hAnsi="Consolas"/>
          <w:sz w:val="19"/>
        </w:rPr>
        <w:t>PILOT-RUNBOOK.md</w:t>
      </w:r>
      <w:r>
        <w:t>](./PILOT-RUNBOOK.md) · Word exports</w:t>
      </w:r>
    </w:p>
    <w:p>
      <w:r>
        <w:t>(</w:t>
      </w:r>
      <w:r>
        <w:rPr>
          <w:rFonts w:ascii="Consolas" w:hAnsi="Consolas"/>
          <w:sz w:val="19"/>
        </w:rPr>
        <w:t>VANTORA-FMCG-Pilot-Launch-Package.docx</w:t>
      </w:r>
      <w:r>
        <w:t xml:space="preserve">, </w:t>
      </w:r>
      <w:r>
        <w:rPr>
          <w:rFonts w:ascii="Consolas" w:hAnsi="Consolas"/>
          <w:sz w:val="19"/>
        </w:rPr>
        <w:t>VANTORA-FMCG-Pilot-Package.docx</w:t>
      </w:r>
      <w:r>
        <w:t>).</w:t>
      </w:r>
    </w:p>
    <w:p>
      <w:pPr>
        <w:pStyle w:val="Heading2"/>
      </w:pPr>
      <w:r>
        <w:rPr>
          <w:color w:val="1F497D"/>
        </w:rPr>
        <w:t>Handover confirmations (re-verified at package time)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Confirmation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Result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t>All deliverables committed + linked from one index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this file</w:t>
            </w:r>
          </w:p>
        </w:tc>
      </w:tr>
      <w:tr>
        <w:tc>
          <w:tcPr>
            <w:tcW w:type="dxa" w:w="2880"/>
          </w:tcPr>
          <w:p>
            <w:r>
              <w:t>Reference tenant can be recreated from scratch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 xml:space="preserve">fresh bootstrap → </w:t>
            </w:r>
            <w:r>
              <w:rPr>
                <w:rFonts w:ascii="Consolas" w:hAnsi="Consolas"/>
                <w:sz w:val="19"/>
              </w:rPr>
              <w:t>reference-company.sql</w:t>
            </w:r>
            <w:r>
              <w:t xml:space="preserve"> → </w:t>
            </w:r>
            <w:r>
              <w:rPr>
                <w:b/>
              </w:rPr>
              <w:t>PROVISIONED</w:t>
            </w:r>
          </w:p>
        </w:tc>
      </w:tr>
      <w:tr>
        <w:tc>
          <w:tcPr>
            <w:tcW w:type="dxa" w:w="2880"/>
          </w:tcPr>
          <w:p>
            <w:r>
              <w:t>Regression package can be executed repeatedly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reference-activity-and-validate.sql</w:t>
            </w:r>
            <w:r>
              <w:t xml:space="preserve"> ×2 → </w:t>
            </w:r>
            <w:r>
              <w:rPr>
                <w:b/>
              </w:rPr>
              <w:t>109/109</w:t>
            </w:r>
            <w:r>
              <w:t xml:space="preserve"> both runs, activity idempotent (2nd run skips re-posting, re-validates)</w:t>
            </w:r>
          </w:p>
        </w:tc>
      </w:tr>
      <w:tr>
        <w:tc>
          <w:tcPr>
            <w:tcW w:type="dxa" w:w="2880"/>
          </w:tcPr>
          <w:p>
            <w:r>
              <w:t>Pilot package is complete &amp; self-contained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 xml:space="preserve">clean DB → </w:t>
            </w:r>
            <w:r>
              <w:rPr>
                <w:rFonts w:ascii="Consolas" w:hAnsi="Consolas"/>
                <w:sz w:val="19"/>
              </w:rPr>
              <w:t>demo-distributor.sql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run-pilot-dry-run.sql</w:t>
            </w:r>
            <w:r>
              <w:t xml:space="preserve"> → </w:t>
            </w:r>
            <w:r>
              <w:rPr>
                <w:b/>
              </w:rPr>
              <w:t>ALL CHECKS PASSED</w:t>
            </w:r>
          </w:p>
        </w:tc>
      </w:tr>
      <w:tr>
        <w:tc>
          <w:tcPr>
            <w:tcW w:type="dxa" w:w="2880"/>
          </w:tcPr>
          <w:p>
            <w:r>
              <w:t xml:space="preserve">Clean bootstrap → seed → validate, repeatable with </w:t>
            </w:r>
            <w:r>
              <w:rPr>
                <w:b/>
              </w:rPr>
              <w:t>no manual cleanup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 xml:space="preserve">two full cycles → identical results, </w:t>
            </w:r>
            <w:r>
              <w:rPr>
                <w:b/>
              </w:rPr>
              <w:t>17 distinct users, zero accumulation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Multiple tenants coexist</w:t>
            </w:r>
            <w:r>
              <w:t xml:space="preserve"> on one database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 xml:space="preserve">reference + pilot tenants both own branch </w:t>
            </w:r>
            <w:r>
              <w:rPr>
                <w:rFonts w:ascii="Consolas" w:hAnsi="Consolas"/>
                <w:sz w:val="19"/>
              </w:rPr>
              <w:t>CAI</w:t>
            </w:r>
            <w:r>
              <w:t xml:space="preserve"> and both hold </w:t>
            </w:r>
            <w:r>
              <w:rPr>
                <w:rFonts w:ascii="Consolas" w:hAnsi="Consolas"/>
                <w:sz w:val="19"/>
              </w:rPr>
              <w:t>INV-CAI-000001</w:t>
            </w:r>
            <w:r>
              <w:t xml:space="preserve"> with no collision (migration 0268)</w:t>
            </w:r>
          </w:p>
        </w:tc>
      </w:tr>
      <w:tr>
        <w:tc>
          <w:tcPr>
            <w:tcW w:type="dxa" w:w="2880"/>
          </w:tcPr>
          <w:p>
            <w:r>
              <w:t>Platform health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 xml:space="preserve">typecheck clean · </w:t>
            </w:r>
            <w:r>
              <w:rPr>
                <w:b/>
              </w:rPr>
              <w:t>1,280 unit + 181 integration</w:t>
            </w:r>
            <w:r>
              <w:t xml:space="preserve"> green · build green</w:t>
            </w:r>
          </w:p>
        </w:tc>
      </w:tr>
    </w:tbl>
    <w:p/>
    <w:p>
      <w:pPr>
        <w:pStyle w:val="Heading2"/>
      </w:pPr>
      <w:r>
        <w:rPr>
          <w:color w:val="1F497D"/>
        </w:rPr>
        <w:t>Findings resolved during the handover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Cross-tenant document numbering</w:t>
            </w:r>
            <w:r>
              <w:t xml:space="preserve"> — invoice / return / PO / transfer / receipt / order / journal / voucher / RMA numbers carried a </w:t>
            </w:r>
            <w:r>
              <w:rPr>
                <w:b/>
              </w:rPr>
              <w:t>global</w:t>
            </w:r>
            <w:r>
              <w:t xml:space="preserve"> unique index while sequences count per-branch, so two tenants sharing a branch code (e.g. both </w:t>
            </w:r>
            <w:r>
              <w:rPr>
                <w:rFonts w:ascii="Consolas" w:hAnsi="Consolas"/>
                <w:sz w:val="19"/>
              </w:rPr>
              <w:t>CAI</w:t>
            </w:r>
            <w:r>
              <w:t xml:space="preserve">) collided. Pre-existing base schema (0005); </w:t>
            </w:r>
            <w:r>
              <w:rPr>
                <w:b/>
              </w:rPr>
              <w:t>not</w:t>
            </w:r>
            <w:r>
              <w:t xml:space="preserve"> introduced by the van-sales loop.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 xml:space="preserve">✅ </w:t>
            </w:r>
            <w:r>
              <w:rPr>
                <w:b/>
              </w:rPr>
              <w:t>FIXED — migration `0268`</w:t>
            </w:r>
            <w:r>
              <w:t xml:space="preserve"> re-scopes every number to its owning branch/warehouse (+ adds the missing collections guarantee). Regression test </w:t>
            </w:r>
            <w:r>
              <w:rPr>
                <w:rFonts w:ascii="Consolas" w:hAnsi="Consolas"/>
                <w:sz w:val="19"/>
              </w:rPr>
              <w:t>document-numbering-tenant-scope.test.ts</w:t>
            </w:r>
            <w:r>
              <w:t xml:space="preserve"> proves two same-coded tenants coexist. Verified live: reference + pilot tenants both hold </w:t>
            </w:r>
            <w:r>
              <w:rPr>
                <w:rFonts w:ascii="Consolas" w:hAnsi="Consolas"/>
                <w:sz w:val="19"/>
              </w:rPr>
              <w:t>INV-CAI-000001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Duplicate `auth.users` accumulation</w:t>
            </w:r>
            <w:r>
              <w:t xml:space="preserve"> across reseeds (the </w:t>
            </w:r>
            <w:r>
              <w:rPr>
                <w:rFonts w:ascii="Consolas" w:hAnsi="Consolas"/>
                <w:sz w:val="19"/>
              </w:rPr>
              <w:t>auth</w:t>
            </w:r>
            <w:r>
              <w:t xml:space="preserve"> schema survives </w:t>
            </w:r>
            <w:r>
              <w:rPr>
                <w:rFonts w:ascii="Consolas" w:hAnsi="Consolas"/>
                <w:sz w:val="19"/>
              </w:rPr>
              <w:t>DROP SCHEMA public</w:t>
            </w:r>
            <w:r>
              <w:t xml:space="preserve">), causing email-based identity resolution to pick a stale user → false cross-tenant check-in denial. The tenancy guard itself was </w:t>
            </w:r>
            <w:r>
              <w:rPr>
                <w:b/>
              </w:rPr>
              <w:t>correct</w:t>
            </w:r>
            <w:r>
              <w:t>.</w:t>
            </w:r>
          </w:p>
        </w:tc>
        <w:tc>
          <w:tcPr>
            <w:tcW w:type="dxa" w:w="2880"/>
          </w:tcPr>
          <w:p>
            <w:r>
              <w:t>Low (seed hygiene)</w:t>
            </w:r>
          </w:p>
        </w:tc>
        <w:tc>
          <w:tcPr>
            <w:tcW w:type="dxa" w:w="2880"/>
          </w:tcPr>
          <w:p>
            <w:r>
              <w:t xml:space="preserve">✅ </w:t>
            </w:r>
            <w:r>
              <w:rPr>
                <w:b/>
              </w:rPr>
              <w:t>FIXED</w:t>
            </w:r>
            <w:r>
              <w:t xml:space="preserve"> — both seeds purge prior demo identities before re-provisioning; clean bootstrap → seed → validate is repeatable with no manual cleanup (verified across two cycles).</w:t>
            </w:r>
          </w:p>
        </w:tc>
      </w:tr>
    </w:tbl>
    <w:p/>
    <w:p>
      <w:pPr>
        <w:pStyle w:val="Heading2"/>
      </w:pPr>
      <w:r>
        <w:rPr>
          <w:color w:val="1F497D"/>
        </w:rPr>
        <w:t>Known limitations (documented, non-blocking)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 xml:space="preserve">No dedicated </w:t>
            </w:r>
            <w:r>
              <w:rPr>
                <w:b/>
              </w:rPr>
              <w:t>Merchandiser</w:t>
            </w:r>
            <w:r>
              <w:t xml:space="preserve"> / </w:t>
            </w:r>
            <w:r>
              <w:rPr>
                <w:b/>
              </w:rPr>
              <w:t>Customer-Service</w:t>
            </w:r>
            <w:r>
              <w:t xml:space="preserve"> roles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Documented in [</w:t>
            </w:r>
            <w:r>
              <w:rPr>
                <w:rFonts w:ascii="Consolas" w:hAnsi="Consolas"/>
                <w:sz w:val="19"/>
              </w:rPr>
              <w:t>REFERENCE-COMPANY.md</w:t>
            </w:r>
            <w:r>
              <w:t xml:space="preserve"> §7](./REFERENCE-COMPANY.md#7-findings--gaps); mapped to closest roles. A purpose-built role is a future permission-model change.</w:t>
            </w:r>
          </w:p>
        </w:tc>
      </w:tr>
      <w:tr>
        <w:tc>
          <w:tcPr>
            <w:tcW w:type="dxa" w:w="2880"/>
          </w:tcPr>
          <w:p>
            <w:r>
              <w:t xml:space="preserve">No </w:t>
            </w:r>
            <w:r>
              <w:rPr>
                <w:rFonts w:ascii="Consolas" w:hAnsi="Consolas"/>
                <w:sz w:val="19"/>
              </w:rPr>
              <w:t>erp_brands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erp_taxes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erp_payment_terms</w:t>
            </w:r>
            <w:r>
              <w:t xml:space="preserve"> master tables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Modeled via existing columns; documented</w:t>
            </w:r>
          </w:p>
        </w:tc>
      </w:tr>
      <w:tr>
        <w:tc>
          <w:tcPr>
            <w:tcW w:type="dxa" w:w="2880"/>
          </w:tcPr>
          <w:p>
            <w:r>
              <w:t>Offline-first field operation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Out of scope (Phase 6); pilot is online-first by design</w:t>
            </w:r>
          </w:p>
        </w:tc>
      </w:tr>
    </w:tbl>
    <w:p/>
    <w:p>
      <w:r>
        <w:t>See each certification report for the full readiness scoring and Go/No-Go.</w:t>
      </w:r>
    </w:p>
    <w:p>
      <w:r>
        <w:br w:type="page"/>
      </w:r>
    </w:p>
    <w:p>
      <w:pPr>
        <w:pStyle w:val="Heading1"/>
      </w:pPr>
      <w:r>
        <w:rPr>
          <w:color w:val="1F497D"/>
        </w:rPr>
        <w:t>VANTORA — FMCG Pilot Certification Report (Final)</w:t>
      </w:r>
    </w:p>
    <w:p>
      <w:r>
        <w:rPr>
          <w:b/>
        </w:rPr>
        <w:t>Subject:</w:t>
      </w:r>
      <w:r>
        <w:t xml:space="preserve"> FMCG van-sales pilot capability (sell → invoice → collect → return →</w:t>
      </w:r>
    </w:p>
    <w:p>
      <w:r>
        <w:t xml:space="preserve">reconcile → close), behind </w:t>
      </w:r>
      <w:r>
        <w:rPr>
          <w:rFonts w:ascii="Consolas" w:hAnsi="Consolas"/>
          <w:sz w:val="19"/>
        </w:rPr>
        <w:t>KAKO_VAN_SALES</w:t>
      </w:r>
      <w:r>
        <w:t xml:space="preserve"> (default OFF) + a per-company toggle.</w:t>
      </w:r>
    </w:p>
    <w:p>
      <w:r>
        <w:rPr>
          <w:b/>
        </w:rPr>
        <w:t>Verdict:</w:t>
      </w:r>
      <w:r>
        <w:t xml:space="preserve"> ✅ </w:t>
      </w:r>
      <w:r>
        <w:rPr>
          <w:b/>
        </w:rPr>
        <w:t>GO</w:t>
      </w:r>
      <w:r>
        <w:t xml:space="preserve"> for a controlled, online-first FMCG distributor pilot.</w:t>
      </w:r>
    </w:p>
    <w:p>
      <w:r>
        <w:rPr>
          <w:b/>
        </w:rPr>
        <w:t>Date:</w:t>
      </w:r>
      <w:r>
        <w:t xml:space="preserve"> 2026-06-10 · </w:t>
      </w:r>
      <w:r>
        <w:rPr>
          <w:b/>
        </w:rPr>
        <w:t>PR:</w:t>
      </w:r>
      <w:r>
        <w:t xml:space="preserve"> #311 · </w:t>
      </w:r>
      <w:r>
        <w:rPr>
          <w:b/>
        </w:rPr>
        <w:t>Scope:</w:t>
      </w:r>
      <w:r>
        <w:t xml:space="preserve"> additive, backward-compatible,</w:t>
      </w:r>
    </w:p>
    <w:p>
      <w:r>
        <w:t>no RLS/security weakening, rollback is one switch.</w:t>
      </w:r>
    </w:p>
    <w:p>
      <w:pPr>
        <w:pStyle w:val="Heading2"/>
      </w:pPr>
      <w:r>
        <w:rPr>
          <w:color w:val="1F497D"/>
        </w:rPr>
        <w:t>1. Scope certified</w:t>
      </w:r>
    </w:p>
    <w:p>
      <w:r>
        <w:t>The complete field loop on the real Postgres RPCs:</w:t>
      </w:r>
    </w:p>
    <w:p>
      <w:r>
        <w:rPr>
          <w:rFonts w:ascii="Consolas" w:hAnsi="Consolas"/>
          <w:sz w:val="19"/>
        </w:rPr>
        <w:t>erp_van_sell</w:t>
      </w:r>
      <w:r>
        <w:t xml:space="preserve"> (0265) · </w:t>
      </w:r>
      <w:r>
        <w:rPr>
          <w:rFonts w:ascii="Consolas" w:hAnsi="Consolas"/>
          <w:sz w:val="19"/>
        </w:rPr>
        <w:t>erp_van_return</w:t>
      </w:r>
      <w:r>
        <w:t xml:space="preserve"> (0266) · </w:t>
      </w:r>
      <w:r>
        <w:rPr>
          <w:rFonts w:ascii="Consolas" w:hAnsi="Consolas"/>
          <w:sz w:val="19"/>
        </w:rPr>
        <w:t>erp_settle_collection</w:t>
      </w:r>
      <w:r>
        <w:t xml:space="preserve"> (0267),</w:t>
      </w:r>
    </w:p>
    <w:p>
      <w:r>
        <w:t xml:space="preserve">composed with </w:t>
      </w:r>
      <w:r>
        <w:rPr>
          <w:rFonts w:ascii="Consolas" w:hAnsi="Consolas"/>
          <w:sz w:val="19"/>
        </w:rPr>
        <w:t>erp_issue_invoice</w:t>
      </w:r>
      <w:r>
        <w:t xml:space="preserve">, </w:t>
      </w:r>
      <w:r>
        <w:rPr>
          <w:rFonts w:ascii="Consolas" w:hAnsi="Consolas"/>
          <w:sz w:val="19"/>
        </w:rPr>
        <w:t>erp_resolve_price</w:t>
      </w:r>
      <w:r>
        <w:t xml:space="preserve">, </w:t>
      </w:r>
      <w:r>
        <w:rPr>
          <w:rFonts w:ascii="Consolas" w:hAnsi="Consolas"/>
          <w:sz w:val="19"/>
        </w:rPr>
        <w:t>erp_check_in_visit</w:t>
      </w:r>
      <w:r>
        <w:t>,</w:t>
      </w:r>
    </w:p>
    <w:p>
      <w:r>
        <w:rPr>
          <w:rFonts w:ascii="Consolas" w:hAnsi="Consolas"/>
          <w:sz w:val="19"/>
        </w:rPr>
        <w:t>erp_compute_van_reconciliation</w:t>
      </w:r>
      <w:r>
        <w:t xml:space="preserve">, </w:t>
      </w:r>
      <w:r>
        <w:rPr>
          <w:rFonts w:ascii="Consolas" w:hAnsi="Consolas"/>
          <w:sz w:val="19"/>
        </w:rPr>
        <w:t>erp_close_day</w:t>
      </w:r>
      <w:r>
        <w:t xml:space="preserve">, </w:t>
      </w:r>
      <w:r>
        <w:rPr>
          <w:rFonts w:ascii="Consolas" w:hAnsi="Consolas"/>
          <w:sz w:val="19"/>
        </w:rPr>
        <w:t>erp_next_number</w:t>
      </w:r>
      <w:r>
        <w:t>. All</w:t>
      </w:r>
    </w:p>
    <w:p>
      <w:r>
        <w:rPr>
          <w:rFonts w:ascii="Consolas" w:hAnsi="Consolas"/>
          <w:sz w:val="19"/>
        </w:rPr>
        <w:t>SECURITY DEFINER</w:t>
      </w:r>
      <w:r>
        <w:t>, atomic, concurrency-safe (</w:t>
      </w:r>
      <w:r>
        <w:rPr>
          <w:rFonts w:ascii="Consolas" w:hAnsi="Consolas"/>
          <w:sz w:val="19"/>
        </w:rPr>
        <w:t>FOR UPDATE</w:t>
      </w:r>
      <w:r>
        <w:t>), idempotent, and</w:t>
      </w:r>
    </w:p>
    <w:p>
      <w:r>
        <w:t>balance-/stock-consistent. Mobile field UI (Sell/Collect/Return + My Day),</w:t>
      </w:r>
    </w:p>
    <w:p>
      <w:r>
        <w:t>admin Readiness Diagnostic, flag-aware navigation, branded printing</w:t>
      </w:r>
    </w:p>
    <w:p>
      <w:r>
        <w:t>(invoice/receipt/return/credit-note/collection).</w:t>
      </w:r>
    </w:p>
    <w:p>
      <w:pPr>
        <w:pStyle w:val="Heading2"/>
      </w:pPr>
      <w:r>
        <w:rPr>
          <w:color w:val="1F497D"/>
        </w:rPr>
        <w:t>2. Validation evidence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~1,000-txn simulation</w:t>
            </w:r>
          </w:p>
        </w:tc>
        <w:tc>
          <w:tcPr>
            <w:tcW w:type="dxa" w:w="4320"/>
          </w:tcPr>
          <w:p>
            <w:r>
              <w:t>Zero invariant violations (stock conservation, AR consistency, allocation integrity, no negative stock, unique numbering, idempotency, tenant isolation).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Supervised dry-run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run-pilot-dry-run.sql</w:t>
            </w:r>
            <w:r>
              <w:t>, as real users)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ALL CHECKS PASSED</w:t>
            </w:r>
            <w:r>
              <w:t xml:space="preserve"> — INV-CAI-000001 net 182.60 · COL applied 109.56 · RET 40.00 + CN linked · reconciliation variance 0 · balance 33.04 · van stock 239.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Automated suite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1,280 unit + 181 integration</w:t>
            </w:r>
            <w:r>
              <w:t xml:space="preserve"> green · typecheck clean · build green · staging migration green.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Permission model</w:t>
            </w:r>
          </w:p>
        </w:tc>
        <w:tc>
          <w:tcPr>
            <w:tcW w:type="dxa" w:w="4320"/>
          </w:tcPr>
          <w:p>
            <w:r>
              <w:t>Reconciliation enforced by DB authority (supervisor/warehouse-keeper manage; rep view-only).</w:t>
            </w:r>
          </w:p>
        </w:tc>
      </w:tr>
    </w:tbl>
    <w:p/>
    <w:p>
      <w:pPr>
        <w:pStyle w:val="Heading2"/>
      </w:pPr>
      <w:r>
        <w:rPr>
          <w:color w:val="1F497D"/>
        </w:rPr>
        <w:t>3. Issues found &amp; resolved during certification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Finding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Resolution</w:t>
            </w:r>
          </w:p>
        </w:tc>
      </w:tr>
      <w:tr>
        <w:tc>
          <w:tcPr>
            <w:tcW w:type="dxa" w:w="2880"/>
          </w:tcPr>
          <w:p>
            <w:r>
              <w:t>Reconciliation perms misaligned (TS vs DB)</w:t>
            </w:r>
          </w:p>
        </w:tc>
        <w:tc>
          <w:tcPr>
            <w:tcW w:type="dxa" w:w="2880"/>
          </w:tcPr>
          <w:p>
            <w:r>
              <w:t>Med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Fixed</w:t>
            </w:r>
            <w:r>
              <w:t xml:space="preserve"> — app perms aligned to DB authority.</w:t>
            </w:r>
          </w:p>
        </w:tc>
      </w:tr>
      <w:tr>
        <w:tc>
          <w:tcPr>
            <w:tcW w:type="dxa" w:w="2880"/>
          </w:tcPr>
          <w:p>
            <w:r>
              <w:t>URL-only nav orphans when flags off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Fixed</w:t>
            </w:r>
            <w:r>
              <w:t xml:space="preserve"> — flag-aware navigation.</w:t>
            </w:r>
          </w:p>
        </w:tc>
      </w:tr>
      <w:tr>
        <w:tc>
          <w:tcPr>
            <w:tcW w:type="dxa" w:w="2880"/>
          </w:tcPr>
          <w:p>
            <w:r>
              <w:t>Documents not branded / auto-printed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Fixed</w:t>
            </w:r>
            <w:r>
              <w:t xml:space="preserve"> — logo on every doc; Print/Share/Continue (never auto-print).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Cross-tenant document numbering</w:t>
            </w:r>
            <w:r>
              <w:t xml:space="preserve"> (global-unique invoice/return/PO/transfer/receipt numbers; tenants sharing a branch code collide)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Fixed in migration 0268</w:t>
            </w:r>
            <w:r>
              <w:t xml:space="preserve"> — numbers re-scoped to their owning branch/warehouse (+ collections guarantee added). Regression test proves two same-coded tenants coexist. Not introduced by this PR (base schema 0005); discovered and fixed here.</w:t>
            </w:r>
          </w:p>
        </w:tc>
      </w:tr>
      <w:tr>
        <w:tc>
          <w:tcPr>
            <w:tcW w:type="dxa" w:w="2880"/>
          </w:tcPr>
          <w:p>
            <w:r>
              <w:t>Seed-identity accumulation across reseeds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Fixed</w:t>
            </w:r>
            <w:r>
              <w:t xml:space="preserve"> — demo seeds purge prior demo identities; reseed is repeatable with no manual cleanup.</w:t>
            </w:r>
          </w:p>
        </w:tc>
      </w:tr>
    </w:tbl>
    <w:p/>
    <w:p>
      <w:pPr>
        <w:pStyle w:val="Heading2"/>
      </w:pPr>
      <w:r>
        <w:rPr>
          <w:color w:val="1F497D"/>
        </w:rPr>
        <w:t>4. Remaining (non-blocking)</w:t>
      </w:r>
    </w:p>
    <w:p>
      <w:pPr>
        <w:pStyle w:val="ListBullet"/>
      </w:pPr>
      <w:r>
        <w:rPr>
          <w:b/>
        </w:rPr>
        <w:t>Offline-first</w:t>
      </w:r>
      <w:r>
        <w:t xml:space="preserve"> field operation is out of scope (Phase 6); the pilot is</w:t>
      </w:r>
    </w:p>
    <w:p>
      <w:r>
        <w:t xml:space="preserve">online-first by design. NO-GO only if the route has poor connectivity </w:t>
      </w:r>
      <w:r>
        <w:rPr>
          <w:b/>
        </w:rPr>
        <w:t>and</w:t>
      </w:r>
    </w:p>
    <w:p>
      <w:r>
        <w:t>offline is mandatory.</w:t>
      </w:r>
    </w:p>
    <w:p>
      <w:pPr>
        <w:pStyle w:val="ListBullet"/>
      </w:pPr>
      <w:r>
        <w:t>No dedicated Merchandiser / Customer-Service roles (mapped to closest roles;</w:t>
      </w:r>
    </w:p>
    <w:p>
      <w:r>
        <w:t>see reference-tenant report). Pre-launch: verify the target DB has no other</w:t>
      </w:r>
    </w:p>
    <w:p>
      <w:r>
        <w:t>tenant using the pilot's branch codes (mitigated by 0268, but good hygiene).</w:t>
      </w:r>
    </w:p>
    <w:p>
      <w:pPr>
        <w:pStyle w:val="Heading2"/>
      </w:pPr>
      <w:r>
        <w:rPr>
          <w:color w:val="1F497D"/>
        </w:rPr>
        <w:t>5. Readiness &amp; recommendation</w:t>
      </w:r>
    </w:p>
    <w:p>
      <w:r>
        <w:rPr>
          <w:b/>
        </w:rPr>
        <w:t>FMCG transactional core: 95/100 · Overall pilot: 88/100.</w:t>
      </w:r>
      <w:r>
        <w:t xml:space="preserve"> The remaining gap is</w:t>
      </w:r>
    </w:p>
    <w:p>
      <w:r>
        <w:t>operational (activation + setup + on-device dry-run + the connectivity decision),</w:t>
      </w:r>
    </w:p>
    <w:p>
      <w:r>
        <w:t>not engineering.</w:t>
      </w:r>
    </w:p>
    <w:p>
      <w:pPr>
        <w:ind w:left="360"/>
      </w:pPr>
      <w:r>
        <w:rPr>
          <w:i/>
        </w:rPr>
      </w:r>
      <w:r>
        <w:rPr>
          <w:i/>
        </w:rPr>
        <w:t>## ✅ GO — controlled, online-first FMCG distributor pilot.</w:t>
      </w:r>
    </w:p>
    <w:p>
      <w:pPr>
        <w:ind w:left="360"/>
      </w:pPr>
      <w:r>
        <w:rPr>
          <w:i/>
        </w:rPr>
      </w:r>
      <w:r>
        <w:rPr>
          <w:i/>
        </w:rPr>
        <w:t>Execute the [Pilot Launch Checklist](./PILOT-LAUNCH-PACKAGE.md#2-one-click-pilot-setup-checklist)</w:t>
      </w:r>
    </w:p>
    <w:p>
      <w:pPr>
        <w:ind w:left="360"/>
      </w:pPr>
      <w:r>
        <w:rPr>
          <w:i/>
        </w:rPr>
      </w:r>
      <w:r>
        <w:rPr>
          <w:i/>
        </w:rPr>
        <w:t>and one on-device supervised dry-run, then launch. Rollback is one switch</w:t>
      </w:r>
    </w:p>
    <w:p>
      <w:pPr>
        <w:ind w:left="360"/>
      </w:pPr>
      <w:r>
        <w:rPr>
          <w:i/>
        </w:rPr>
      </w:r>
      <w:r>
        <w:rPr>
          <w:i/>
        </w:rPr>
        <w:t>(</w:t>
      </w:r>
      <w:r>
        <w:rPr>
          <w:rFonts w:ascii="Consolas" w:hAnsi="Consolas"/>
          <w:i/>
          <w:sz w:val="19"/>
        </w:rPr>
        <w:t>KAKO_VAN_SALES</w:t>
      </w:r>
      <w:r>
        <w:rPr>
          <w:i/>
        </w:rPr>
        <w:t xml:space="preserve"> off or per-company toggle off).</w:t>
      </w:r>
    </w:p>
    <w:p>
      <w:r>
        <w:t>Full operational guides: [</w:t>
      </w:r>
      <w:r>
        <w:rPr>
          <w:rFonts w:ascii="Consolas" w:hAnsi="Consolas"/>
          <w:sz w:val="19"/>
        </w:rPr>
        <w:t>PILOT-LAUNCH-PACKAGE.md</w:t>
      </w:r>
      <w:r>
        <w:t>](./PILOT-LAUNCH-PACKAGE.md).</w:t>
      </w:r>
    </w:p>
    <w:p>
      <w:r>
        <w:t>Index: [</w:t>
      </w:r>
      <w:r>
        <w:rPr>
          <w:rFonts w:ascii="Consolas" w:hAnsi="Consolas"/>
          <w:sz w:val="19"/>
        </w:rPr>
        <w:t>HANDOVER-INDEX.md</w:t>
      </w:r>
      <w:r>
        <w:t>](./HANDOVER-INDEX.md).</w:t>
      </w:r>
    </w:p>
    <w:p>
      <w:r>
        <w:br w:type="page"/>
      </w:r>
    </w:p>
    <w:p>
      <w:pPr>
        <w:pStyle w:val="Heading1"/>
      </w:pPr>
      <w:r>
        <w:rPr>
          <w:color w:val="1F497D"/>
        </w:rPr>
        <w:t>VANTORA — Reference Tenant Certification Report</w:t>
      </w:r>
    </w:p>
    <w:p>
      <w:r>
        <w:rPr>
          <w:b/>
        </w:rPr>
        <w:t>Subject:</w:t>
      </w:r>
      <w:r>
        <w:t xml:space="preserve"> </w:t>
      </w:r>
      <w:r>
        <w:rPr>
          <w:b/>
        </w:rPr>
        <w:t>Nile FMCG Distribution Group</w:t>
      </w:r>
      <w:r>
        <w:t xml:space="preserve"> — the permanent VANTORA reference</w:t>
      </w:r>
    </w:p>
    <w:p>
      <w:r>
        <w:t>tenant for demos, testing, onboarding, training, pilot preparation, and</w:t>
      </w:r>
    </w:p>
    <w:p>
      <w:r>
        <w:t>regression validation.</w:t>
      </w:r>
    </w:p>
    <w:p>
      <w:r>
        <w:rPr>
          <w:b/>
        </w:rPr>
        <w:t>Verdict:</w:t>
      </w:r>
      <w:r>
        <w:t xml:space="preserve"> ✅ </w:t>
      </w:r>
      <w:r>
        <w:rPr>
          <w:b/>
        </w:rPr>
        <w:t>CERTIFIED COMPLETE.</w:t>
      </w:r>
    </w:p>
    <w:p>
      <w:r>
        <w:rPr>
          <w:b/>
        </w:rPr>
        <w:t>Date:</w:t>
      </w:r>
      <w:r>
        <w:t xml:space="preserve"> 2026-06-10 · </w:t>
      </w:r>
      <w:r>
        <w:rPr>
          <w:b/>
        </w:rPr>
        <w:t>Scope:</w:t>
      </w:r>
      <w:r>
        <w:t xml:space="preserve"> demo/test data + docs only; additive,</w:t>
      </w:r>
    </w:p>
    <w:p>
      <w:r>
        <w:t>non-destructive, no schema/RLS/permission weakening.</w:t>
      </w:r>
    </w:p>
    <w:p>
      <w:pPr>
        <w:pStyle w:val="Heading2"/>
      </w:pPr>
      <w:r>
        <w:rPr>
          <w:color w:val="1F497D"/>
        </w:rPr>
        <w:t>1. What the tenant contains</w:t>
      </w:r>
    </w:p>
    <w:p>
      <w:r>
        <w:t xml:space="preserve">Provisioned from </w:t>
      </w:r>
      <w:r>
        <w:rPr>
          <w:rFonts w:ascii="Consolas" w:hAnsi="Consolas"/>
          <w:sz w:val="19"/>
        </w:rPr>
        <w:t>supabase/pilot/reference-company.sql</w:t>
      </w:r>
      <w:r>
        <w:t xml:space="preserve"> against the real schema:</w:t>
      </w:r>
    </w:p>
    <w:p>
      <w:r>
        <w:t xml:space="preserve">3 branches · 5 warehouses (3 main + 2 vans) · </w:t>
      </w:r>
      <w:r>
        <w:rPr>
          <w:b/>
        </w:rPr>
        <w:t>12 departments</w:t>
      </w:r>
      <w:r>
        <w:t xml:space="preserve"> · 17 job titles ·</w:t>
      </w:r>
    </w:p>
    <w:p>
      <w:r>
        <w:rPr>
          <w:b/>
        </w:rPr>
        <w:t>1 platform owner + 16 company users</w:t>
      </w:r>
      <w:r>
        <w:t xml:space="preserve"> mapped to enforced roles · master data</w:t>
      </w:r>
    </w:p>
    <w:p>
      <w:r>
        <w:t xml:space="preserve">(5 categories, </w:t>
      </w:r>
      <w:r>
        <w:rPr>
          <w:b/>
        </w:rPr>
        <w:t>18 priced/taxed SKUs</w:t>
      </w:r>
      <w:r>
        <w:t xml:space="preserve"> across 10 brands, 5 suppliers, 2 price</w:t>
      </w:r>
    </w:p>
    <w:p>
      <w:r>
        <w:t xml:space="preserve">lists + 36 items + 2 price rules, 3 routes, </w:t>
      </w:r>
      <w:r>
        <w:rPr>
          <w:b/>
        </w:rPr>
        <w:t>24 customers</w:t>
      </w:r>
      <w:r>
        <w:t xml:space="preserve"> with credit limits /</w:t>
      </w:r>
    </w:p>
    <w:p>
      <w:r>
        <w:t>payment terms / GPS, 5 return reasons) · opening stock · a received PO + an open</w:t>
      </w:r>
    </w:p>
    <w:p>
      <w:r>
        <w:t>PO · a completed main→van transfer. Full org/role/permission/master-data detail:</w:t>
      </w:r>
    </w:p>
    <w:p>
      <w:r>
        <w:t>[</w:t>
      </w:r>
      <w:r>
        <w:rPr>
          <w:rFonts w:ascii="Consolas" w:hAnsi="Consolas"/>
          <w:sz w:val="19"/>
        </w:rPr>
        <w:t>REFERENCE-COMPANY.md</w:t>
      </w:r>
      <w:r>
        <w:t>](./REFERENCE-COMPANY.md).</w:t>
      </w:r>
    </w:p>
    <w:p>
      <w:pPr>
        <w:pStyle w:val="Heading2"/>
      </w:pPr>
      <w:r>
        <w:rPr>
          <w:color w:val="1F497D"/>
        </w:rPr>
        <w:t>2. Certification evidence (re-verified, fresh DB)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Provisions clean from scratch</w:t>
            </w:r>
          </w:p>
        </w:tc>
        <w:tc>
          <w:tcPr>
            <w:tcW w:type="dxa" w:w="4320"/>
          </w:tcPr>
          <w:p>
            <w:r>
              <w:t xml:space="preserve">✅ </w:t>
            </w:r>
            <w:r>
              <w:rPr>
                <w:b/>
              </w:rPr>
              <w:t>PROVISIONED</w:t>
            </w:r>
            <w:r>
              <w:t xml:space="preserve"> (fresh bootstrap → seed)</w:t>
            </w:r>
          </w:p>
        </w:tc>
      </w:tr>
      <w:tr>
        <w:tc>
          <w:tcPr>
            <w:tcW w:type="dxa" w:w="4320"/>
          </w:tcPr>
          <w:p>
            <w:r>
              <w:t>Sample activity as real users</w:t>
            </w:r>
          </w:p>
        </w:tc>
        <w:tc>
          <w:tcPr>
            <w:tcW w:type="dxa" w:w="4320"/>
          </w:tcPr>
          <w:p>
            <w:r>
              <w:t>✅ INV-CAI-000001 net 1,456.92 (promo applied) · collect 874.15 · return 156.00 + CN · reconciliation variance 0 · balance 426.77 · van 246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Role validation</w:t>
            </w:r>
            <w:r>
              <w:t xml:space="preserve"> (allowed + blocked, every identity)</w:t>
            </w:r>
          </w:p>
        </w:tc>
        <w:tc>
          <w:tcPr>
            <w:tcW w:type="dxa" w:w="4320"/>
          </w:tcPr>
          <w:p>
            <w:r>
              <w:t xml:space="preserve">✅ </w:t>
            </w:r>
            <w:r>
              <w:rPr>
                <w:b/>
              </w:rPr>
              <w:t>109/109 assertions pass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Repeatable regression</w:t>
            </w:r>
          </w:p>
        </w:tc>
        <w:tc>
          <w:tcPr>
            <w:tcW w:type="dxa" w:w="4320"/>
          </w:tcPr>
          <w:p>
            <w:r>
              <w:t>✅ run twice → 109/109 both; activity idempotent (2nd run re-validates only)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Repeatable from clean bootstrap, no manual cleanup</w:t>
            </w:r>
          </w:p>
        </w:tc>
        <w:tc>
          <w:tcPr>
            <w:tcW w:type="dxa" w:w="4320"/>
          </w:tcPr>
          <w:p>
            <w:r>
              <w:t xml:space="preserve">✅ two full cycles → identical results, </w:t>
            </w:r>
            <w:r>
              <w:rPr>
                <w:b/>
              </w:rPr>
              <w:t>17 distinct users, zero accumulation</w:t>
            </w:r>
          </w:p>
        </w:tc>
      </w:tr>
      <w:tr>
        <w:tc>
          <w:tcPr>
            <w:tcW w:type="dxa" w:w="4320"/>
          </w:tcPr>
          <w:p>
            <w:r>
              <w:t>Coexists with other tenants (post-0268)</w:t>
            </w:r>
          </w:p>
        </w:tc>
        <w:tc>
          <w:tcPr>
            <w:tcW w:type="dxa" w:w="4320"/>
          </w:tcPr>
          <w:p>
            <w:r>
              <w:t xml:space="preserve">✅ shares branch code </w:t>
            </w:r>
            <w:r>
              <w:rPr>
                <w:rFonts w:ascii="Consolas" w:hAnsi="Consolas"/>
                <w:sz w:val="19"/>
              </w:rPr>
              <w:t>CAI</w:t>
            </w:r>
            <w:r>
              <w:t xml:space="preserve"> with the pilot demo tenant; both hold </w:t>
            </w:r>
            <w:r>
              <w:rPr>
                <w:rFonts w:ascii="Consolas" w:hAnsi="Consolas"/>
                <w:sz w:val="19"/>
              </w:rPr>
              <w:t>INV-CAI-000001</w:t>
            </w:r>
            <w:r>
              <w:t xml:space="preserve"> with no collision</w:t>
            </w:r>
          </w:p>
        </w:tc>
      </w:tr>
      <w:tr>
        <w:tc>
          <w:tcPr>
            <w:tcW w:type="dxa" w:w="4320"/>
          </w:tcPr>
          <w:p>
            <w:r>
              <w:t>Platform health</w:t>
            </w:r>
          </w:p>
        </w:tc>
        <w:tc>
          <w:tcPr>
            <w:tcW w:type="dxa" w:w="4320"/>
          </w:tcPr>
          <w:p>
            <w:r>
              <w:t>✅ 1,280 unit + 181 integration green · typecheck clean</w:t>
            </w:r>
          </w:p>
        </w:tc>
      </w:tr>
    </w:tbl>
    <w:p/>
    <w:p>
      <w:pPr>
        <w:pStyle w:val="Heading2"/>
      </w:pPr>
      <w:r>
        <w:rPr>
          <w:color w:val="1F497D"/>
        </w:rPr>
        <w:t>3. Findings resolved during certification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Finding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Resolution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Cross-tenant document numbering</w:t>
            </w:r>
            <w:r>
              <w:t xml:space="preserve"> (global-unique numbers collide when tenants share a branch code)</w:t>
            </w:r>
          </w:p>
        </w:tc>
        <w:tc>
          <w:tcPr>
            <w:tcW w:type="dxa" w:w="2880"/>
          </w:tcPr>
          <w:p>
            <w:r>
              <w:t>Product (pre-existing, base schema 0005)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Fixed — migration 0268</w:t>
            </w:r>
            <w:r>
              <w:t xml:space="preserve"> re-scopes numbers to branch/warehouse; regression test added. Verified the reference tenant now coexists with the pilot tenant on one DB.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Duplicate `auth.users` accumulation</w:t>
            </w:r>
            <w:r>
              <w:t xml:space="preserve"> across reseeds → email resolution picked a stale identity → false cross-tenant check-in denial</w:t>
            </w:r>
          </w:p>
        </w:tc>
        <w:tc>
          <w:tcPr>
            <w:tcW w:type="dxa" w:w="2880"/>
          </w:tcPr>
          <w:p>
            <w:r>
              <w:t>Seed-data hygiene (not a product defect — the tenancy guard behaved correctly)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Fixed</w:t>
            </w:r>
            <w:r>
              <w:t xml:space="preserve"> — seeds purge prior demo identities before re-provisioning; reseed is repeatable with no manual cleanup.</w:t>
            </w:r>
          </w:p>
        </w:tc>
      </w:tr>
    </w:tbl>
    <w:p/>
    <w:p>
      <w:pPr>
        <w:pStyle w:val="Heading2"/>
      </w:pPr>
      <w:r>
        <w:rPr>
          <w:color w:val="1F497D"/>
        </w:rPr>
        <w:t>4. Known limitations (documented, non-blocking)</w:t>
      </w:r>
    </w:p>
    <w:p>
      <w:pPr>
        <w:pStyle w:val="ListBullet"/>
      </w:pPr>
      <w:r>
        <w:t xml:space="preserve">No dedicated </w:t>
      </w:r>
      <w:r>
        <w:rPr>
          <w:b/>
        </w:rPr>
        <w:t>Merchandiser</w:t>
      </w:r>
      <w:r>
        <w:t xml:space="preserve"> / </w:t>
      </w:r>
      <w:r>
        <w:rPr>
          <w:b/>
        </w:rPr>
        <w:t>Customer-Service</w:t>
      </w:r>
      <w:r>
        <w:t xml:space="preserve"> roles — mapped to closest</w:t>
      </w:r>
    </w:p>
    <w:p>
      <w:r>
        <w:t>enforced roles (</w:t>
      </w:r>
      <w:r>
        <w:rPr>
          <w:rFonts w:ascii="Consolas" w:hAnsi="Consolas"/>
          <w:sz w:val="19"/>
        </w:rPr>
        <w:t>salesman</w:t>
      </w:r>
      <w:r>
        <w:t xml:space="preserve"> / </w:t>
      </w:r>
      <w:r>
        <w:rPr>
          <w:rFonts w:ascii="Consolas" w:hAnsi="Consolas"/>
          <w:sz w:val="19"/>
        </w:rPr>
        <w:t>cashier</w:t>
      </w:r>
      <w:r>
        <w:t>); a purpose-built role is a future</w:t>
      </w:r>
    </w:p>
    <w:p>
      <w:r>
        <w:t>permission-model change. See [</w:t>
      </w:r>
      <w:r>
        <w:rPr>
          <w:rFonts w:ascii="Consolas" w:hAnsi="Consolas"/>
          <w:sz w:val="19"/>
        </w:rPr>
        <w:t>REFERENCE-COMPANY.md</w:t>
      </w:r>
      <w:r>
        <w:t xml:space="preserve"> §7](./REFERENCE-COMPANY.md#7-findings--gaps).</w:t>
      </w:r>
    </w:p>
    <w:p>
      <w:pPr>
        <w:pStyle w:val="ListBullet"/>
      </w:pPr>
      <w:r>
        <w:t xml:space="preserve">No </w:t>
      </w:r>
      <w:r>
        <w:rPr>
          <w:rFonts w:ascii="Consolas" w:hAnsi="Consolas"/>
          <w:sz w:val="19"/>
        </w:rPr>
        <w:t>erp_brands</w:t>
      </w:r>
      <w:r>
        <w:t xml:space="preserve"> / </w:t>
      </w:r>
      <w:r>
        <w:rPr>
          <w:rFonts w:ascii="Consolas" w:hAnsi="Consolas"/>
          <w:sz w:val="19"/>
        </w:rPr>
        <w:t>erp_taxes</w:t>
      </w:r>
      <w:r>
        <w:t xml:space="preserve"> / </w:t>
      </w:r>
      <w:r>
        <w:rPr>
          <w:rFonts w:ascii="Consolas" w:hAnsi="Consolas"/>
          <w:sz w:val="19"/>
        </w:rPr>
        <w:t>erp_payment_terms</w:t>
      </w:r>
      <w:r>
        <w:t xml:space="preserve"> master tables — modeled via</w:t>
      </w:r>
    </w:p>
    <w:p>
      <w:r>
        <w:t>existing columns (</w:t>
      </w:r>
      <w:r>
        <w:rPr>
          <w:rFonts w:ascii="Consolas" w:hAnsi="Consolas"/>
          <w:sz w:val="19"/>
        </w:rPr>
        <w:t>products.brand</w:t>
      </w:r>
      <w:r>
        <w:t xml:space="preserve"> / </w:t>
      </w:r>
      <w:r>
        <w:rPr>
          <w:rFonts w:ascii="Consolas" w:hAnsi="Consolas"/>
          <w:sz w:val="19"/>
        </w:rPr>
        <w:t>products.tax_rate</w:t>
      </w:r>
      <w:r>
        <w:t xml:space="preserve"> / </w:t>
      </w:r>
      <w:r>
        <w:rPr>
          <w:rFonts w:ascii="Consolas" w:hAnsi="Consolas"/>
          <w:sz w:val="19"/>
        </w:rPr>
        <w:t>*_terms_days</w:t>
      </w:r>
      <w:r>
        <w:t>).</w:t>
      </w:r>
    </w:p>
    <w:p>
      <w:pPr>
        <w:pStyle w:val="Heading2"/>
      </w:pPr>
      <w:r>
        <w:rPr>
          <w:color w:val="1F497D"/>
        </w:rPr>
        <w:t>5. Declaration</w:t>
      </w:r>
    </w:p>
    <w:p>
      <w:r>
        <w:t xml:space="preserve">The Reference Tenant package is </w:t>
      </w:r>
      <w:r>
        <w:rPr>
          <w:b/>
        </w:rPr>
        <w:t>complete and certified</w:t>
      </w:r>
      <w:r>
        <w:t>: recreatable from</w:t>
      </w:r>
    </w:p>
    <w:p>
      <w:r>
        <w:t>scratch, repeatably validatable without manual cleanup, multi-tenant-safe, and</w:t>
      </w:r>
    </w:p>
    <w:p>
      <w:r>
        <w:t>fully documented. Use it as the standing reference for demos, onboarding,</w:t>
      </w:r>
    </w:p>
    <w:p>
      <w:r>
        <w:t xml:space="preserve">training, and </w:t>
      </w:r>
      <w:r>
        <w:rPr>
          <w:b/>
        </w:rPr>
        <w:t>regression validation</w:t>
      </w:r>
      <w:r>
        <w:t xml:space="preserve"> (see</w:t>
      </w:r>
    </w:p>
    <w:p>
      <w:r>
        <w:t>[</w:t>
      </w:r>
      <w:r>
        <w:rPr>
          <w:rFonts w:ascii="Consolas" w:hAnsi="Consolas"/>
          <w:sz w:val="19"/>
        </w:rPr>
        <w:t>REGRESSION-VALIDATION-GUIDE.md</w:t>
      </w:r>
      <w:r>
        <w:t>](./REGRESSION-VALIDATION-GUIDE.md)) and clone it</w:t>
      </w:r>
    </w:p>
    <w:p>
      <w:r>
        <w:t>for new pilots (see [</w:t>
      </w:r>
      <w:r>
        <w:rPr>
          <w:rFonts w:ascii="Consolas" w:hAnsi="Consolas"/>
          <w:sz w:val="19"/>
        </w:rPr>
        <w:t>CLONE-REFERENCE-TENANT.md</w:t>
      </w:r>
      <w:r>
        <w:t>](./CLONE-REFERENCE-TENANT.md)).</w:t>
      </w:r>
    </w:p>
    <w:p>
      <w:r>
        <w:br w:type="page"/>
      </w:r>
    </w:p>
    <w:p>
      <w:pPr>
        <w:pStyle w:val="Heading1"/>
      </w:pPr>
      <w:r>
        <w:rPr>
          <w:color w:val="1F497D"/>
        </w:rPr>
        <w:t>VANTORA — Enterprise Reference Company</w:t>
      </w:r>
    </w:p>
    <w:p>
      <w:r>
        <w:rPr>
          <w:b/>
        </w:rPr>
        <w:t>Nile FMCG Distribution Group</w:t>
      </w:r>
      <w:r>
        <w:t xml:space="preserve"> is the permanent VANTORA reference tenant for</w:t>
      </w:r>
    </w:p>
    <w:p>
      <w:r>
        <w:t>demonstrations, testing, onboarding, training, pilot preparation, and regression</w:t>
      </w:r>
    </w:p>
    <w:p>
      <w:r>
        <w:t>validation. It is provisioned from two idempotent, executable SQL artifacts that</w:t>
      </w:r>
    </w:p>
    <w:p>
      <w:r>
        <w:t xml:space="preserve">run against the </w:t>
      </w:r>
      <w:r>
        <w:rPr>
          <w:b/>
        </w:rPr>
        <w:t>real schema and the real RPCs</w:t>
      </w:r>
      <w:r>
        <w:t xml:space="preserve"> — nothing is mocked: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supabase/pilot/reference-company.sql</w:t>
            </w:r>
          </w:p>
        </w:tc>
        <w:tc>
          <w:tcPr>
            <w:tcW w:type="dxa" w:w="4320"/>
          </w:tcPr>
          <w:p>
            <w:r>
              <w:t>Org structure, users, master data, opening stock, purchase + transfer activity. Idempotent on company name.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supabase/pilot/reference-activity-and-validate.sql</w:t>
            </w:r>
          </w:p>
        </w:tc>
        <w:tc>
          <w:tcPr>
            <w:tcW w:type="dxa" w:w="4320"/>
          </w:tcPr>
          <w:p>
            <w:r>
              <w:t xml:space="preserve">Sample transactional activity (sell/collect/return/reconcile) as the real users </w:t>
            </w:r>
            <w:r>
              <w:rPr>
                <w:b/>
              </w:rPr>
              <w:t>plus</w:t>
            </w:r>
            <w:r>
              <w:t xml:space="preserve"> the full role-by-role permission validation. Re-runnable.</w:t>
            </w:r>
          </w:p>
        </w:tc>
      </w:tr>
    </w:tbl>
    <w:p/>
    <w:p>
      <w:pPr>
        <w:ind w:left="360"/>
      </w:pPr>
      <w:r>
        <w:rPr>
          <w:i/>
        </w:rPr>
      </w:r>
      <w:r>
        <w:rPr>
          <w:b/>
          <w:i/>
        </w:rPr>
        <w:t>Scope &amp; guardrails:</w:t>
      </w:r>
      <w:r>
        <w:rPr>
          <w:i/>
        </w:rPr>
        <w:t xml:space="preserve"> demo/test data only, on a dedicated demo/staging</w:t>
      </w:r>
    </w:p>
    <w:p>
      <w:pPr>
        <w:ind w:left="360"/>
      </w:pPr>
      <w:r>
        <w:rPr>
          <w:i/>
        </w:rPr>
      </w:r>
      <w:r>
        <w:rPr>
          <w:i/>
        </w:rPr>
        <w:t>project (</w:t>
      </w:r>
      <w:r>
        <w:rPr>
          <w:rFonts w:ascii="Consolas" w:hAnsi="Consolas"/>
          <w:i/>
          <w:sz w:val="19"/>
        </w:rPr>
        <w:t>KAKO_VAN_SALES=1</w:t>
      </w:r>
      <w:r>
        <w:rPr>
          <w:i/>
        </w:rPr>
        <w:t>). Additive and non-destructive — no schema change,</w:t>
      </w:r>
    </w:p>
    <w:p>
      <w:pPr>
        <w:ind w:left="360"/>
      </w:pPr>
      <w:r>
        <w:rPr>
          <w:i/>
        </w:rPr>
      </w:r>
      <w:r>
        <w:rPr>
          <w:i/>
        </w:rPr>
        <w:t>no RLS/permission weakening. Provisioning runs as one transaction; a failure</w:t>
      </w:r>
    </w:p>
    <w:p>
      <w:pPr>
        <w:ind w:left="360"/>
      </w:pPr>
      <w:r>
        <w:rPr>
          <w:i/>
        </w:rPr>
      </w:r>
      <w:r>
        <w:rPr>
          <w:i/>
        </w:rPr>
        <w:t>rolls the whole tenant back.</w:t>
      </w:r>
    </w:p>
    <w:p>
      <w:r>
        <w:t xml:space="preserve">This document is the reference's six deliverables: </w:t>
      </w:r>
      <w:r>
        <w:rPr>
          <w:b/>
        </w:rPr>
        <w:t>(1)</w:t>
      </w:r>
      <w:r>
        <w:t xml:space="preserve"> organization chart,</w:t>
      </w:r>
    </w:p>
    <w:p>
      <w:r>
        <w:rPr>
          <w:b/>
        </w:rPr>
        <w:t>(2)</w:t>
      </w:r>
      <w:r>
        <w:t xml:space="preserve"> role matrix, </w:t>
      </w:r>
      <w:r>
        <w:rPr>
          <w:b/>
        </w:rPr>
        <w:t>(3)</w:t>
      </w:r>
      <w:r>
        <w:t xml:space="preserve"> permission matrix, </w:t>
      </w:r>
      <w:r>
        <w:rPr>
          <w:b/>
        </w:rPr>
        <w:t>(4)</w:t>
      </w:r>
      <w:r>
        <w:t xml:space="preserve"> master-data summary,</w:t>
      </w:r>
    </w:p>
    <w:p>
      <w:r>
        <w:rPr>
          <w:b/>
        </w:rPr>
        <w:t>(5)</w:t>
      </w:r>
      <w:r>
        <w:t xml:space="preserve"> workflow-coverage matrix, </w:t>
      </w:r>
      <w:r>
        <w:rPr>
          <w:b/>
        </w:rPr>
        <w:t>(6)</w:t>
      </w:r>
      <w:r>
        <w:t xml:space="preserve"> end-to-end validation report.</w:t>
      </w:r>
    </w:p>
    <w:p>
      <w:pPr>
        <w:pStyle w:val="Heading2"/>
      </w:pPr>
      <w:r>
        <w:rPr>
          <w:color w:val="1F497D"/>
        </w:rPr>
        <w:t>0. How the org model maps to the platform</w:t>
      </w:r>
    </w:p>
    <w:p>
      <w:r>
        <w:t xml:space="preserve">The platform's authority is </w:t>
      </w:r>
      <w:r>
        <w:rPr>
          <w:b/>
        </w:rPr>
        <w:t>role-based</w:t>
      </w:r>
      <w:r>
        <w:t>, not department-based. A user's</w:t>
      </w:r>
    </w:p>
    <w:p>
      <w:r>
        <w:t xml:space="preserve">enforced permissions come from their </w:t>
      </w:r>
      <w:r>
        <w:rPr>
          <w:b/>
        </w:rPr>
        <w:t>`erp_user_branches.role`</w:t>
      </w:r>
      <w:r>
        <w:t xml:space="preserve"> (one of 21</w:t>
      </w:r>
    </w:p>
    <w:p>
      <w:r>
        <w:t xml:space="preserve">system roles), resolved by </w:t>
      </w:r>
      <w:r>
        <w:rPr>
          <w:rFonts w:ascii="Consolas" w:hAnsi="Consolas"/>
          <w:sz w:val="19"/>
        </w:rPr>
        <w:t>erp_user_has_permission()</w:t>
      </w:r>
      <w:r>
        <w:t xml:space="preserve"> against</w:t>
      </w:r>
    </w:p>
    <w:p>
      <w:r>
        <w:rPr>
          <w:rFonts w:ascii="Consolas" w:hAnsi="Consolas"/>
          <w:sz w:val="19"/>
        </w:rPr>
        <w:t>erp_role_permissions</w:t>
      </w:r>
      <w:r>
        <w:t xml:space="preserve"> (and per-company overrides) — this is the same authority</w:t>
      </w:r>
    </w:p>
    <w:p>
      <w:r>
        <w:t xml:space="preserve">the RPCs enforce. </w:t>
      </w:r>
      <w:r>
        <w:rPr>
          <w:b/>
        </w:rPr>
        <w:t>Departments, teams, and job titles</w:t>
      </w:r>
      <w:r>
        <w:t xml:space="preserve"> (</w:t>
      </w:r>
      <w:r>
        <w:rPr>
          <w:rFonts w:ascii="Consolas" w:hAnsi="Consolas"/>
          <w:sz w:val="19"/>
        </w:rPr>
        <w:t>erp_departments</w:t>
      </w:r>
      <w:r>
        <w:t>,</w:t>
      </w:r>
    </w:p>
    <w:p>
      <w:r>
        <w:rPr>
          <w:rFonts w:ascii="Consolas" w:hAnsi="Consolas"/>
          <w:sz w:val="19"/>
        </w:rPr>
        <w:t>erp_teams</w:t>
      </w:r>
      <w:r>
        <w:t xml:space="preserve">, </w:t>
      </w:r>
      <w:r>
        <w:rPr>
          <w:rFonts w:ascii="Consolas" w:hAnsi="Consolas"/>
          <w:sz w:val="19"/>
        </w:rPr>
        <w:t>erp_job_titles</w:t>
      </w:r>
      <w:r>
        <w:t>) are real first-class entities and carry the</w:t>
      </w:r>
    </w:p>
    <w:p>
      <w:r>
        <w:rPr>
          <w:b/>
        </w:rPr>
        <w:t>organizational</w:t>
      </w:r>
      <w:r>
        <w:t xml:space="preserve"> structure (titles, reporting, who manages what), but they do</w:t>
      </w:r>
    </w:p>
    <w:p>
      <w:r>
        <w:rPr>
          <w:b/>
        </w:rPr>
        <w:t>not</w:t>
      </w:r>
      <w:r>
        <w:t xml:space="preserve"> grant permissions.</w:t>
      </w:r>
    </w:p>
    <w:p>
      <w:r>
        <w:t xml:space="preserve">So each requested user is mapped to the </w:t>
      </w:r>
      <w:r>
        <w:rPr>
          <w:b/>
        </w:rPr>
        <w:t>closest enforced role</w:t>
      </w:r>
      <w:r>
        <w:t>, and its exact</w:t>
      </w:r>
    </w:p>
    <w:p>
      <w:r>
        <w:rPr>
          <w:b/>
        </w:rPr>
        <w:t>title + department</w:t>
      </w:r>
      <w:r>
        <w:t xml:space="preserve"> is captured organizationally. Where two titles share a</w:t>
      </w:r>
    </w:p>
    <w:p>
      <w:r>
        <w:t>role (Finance Manager / Accountant; Warehouse Manager / Keeper / Inventory</w:t>
      </w:r>
    </w:p>
    <w:p>
      <w:r>
        <w:t>Controller), they are distinguished by **department + job title + being the</w:t>
      </w:r>
    </w:p>
    <w:p>
      <w:r>
        <w:t xml:space="preserve">department's </w:t>
      </w:r>
      <w:r>
        <w:rPr>
          <w:rFonts w:ascii="Consolas" w:hAnsi="Consolas"/>
          <w:sz w:val="19"/>
        </w:rPr>
        <w:t>manager_id</w:t>
      </w:r>
      <w:r>
        <w:t>**, not by a different permission set. Genuine role gaps</w:t>
      </w:r>
    </w:p>
    <w:p>
      <w:r>
        <w:t>are recorded in [§7 Findings](#7-findings--gaps).</w:t>
      </w:r>
    </w:p>
    <w:p>
      <w:pPr>
        <w:pStyle w:val="Heading2"/>
      </w:pPr>
      <w:r>
        <w:rPr>
          <w:color w:val="1F497D"/>
        </w:rPr>
        <w:t>1. Organization chart</w:t>
      </w:r>
    </w:p>
    <w:p>
      <w:pPr>
        <w:ind w:left="240"/>
      </w:pPr>
      <w:r>
        <w:rPr>
          <w:rFonts w:ascii="Consolas" w:hAnsi="Consolas"/>
          <w:sz w:val="18"/>
        </w:rPr>
        <w:t xml:space="preserve">                          ┌─────────────────────────────┐</w:t>
        <w:br/>
        <w:t xml:space="preserve">                          │  Platform Owner (vendor)     │   is_platform_owner = true</w:t>
        <w:br/>
        <w:t xml:space="preserve">                          │  owner@nile-group.test       │   cross-tenant · all permissions</w:t>
        <w:br/>
        <w:t xml:space="preserve">                          └──────────────┬──────────────┘</w:t>
        <w:br/>
        <w:t xml:space="preserve">                                         │  (platform identity, not a company role)</w:t>
        <w:br/>
        <w:t xml:space="preserve">        ┌────────────────────────────────────────────────────────────────────┐</w:t>
        <w:br/>
        <w:t xml:space="preserve">        │              Nile FMCG Distribution Group  (EGP · EG)                │</w:t>
        <w:br/>
        <w:t xml:space="preserve">        │            Branches: Cairo HQ · Alexandria · Giza                    │</w:t>
        <w:br/>
        <w:t xml:space="preserve">        └────────────────────────────────────────────────────────────────────┘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     │</w:t>
        <w:br/>
        <w:t xml:space="preserve">                       ┌─────────────────┴─────────────────┐</w:t>
        <w:br/>
        <w:t xml:space="preserve">                       │  CEO  (admin)  — Company Management │</w:t>
        <w:br/>
        <w:t xml:space="preserve">                       └─────────────────┬─────────────────┘</w:t>
        <w:br/>
        <w:t xml:space="preserve">                                         │</w:t>
        <w:br/>
        <w:t xml:space="preserve">                 ┌───────────────────────┴───────────────────────┐</w:t>
        <w:br/>
        <w:t xml:space="preserve">                 │     General Manager (manager) — Operations     │</w:t>
        <w:br/>
        <w:t xml:space="preserve">                 └───────────────────────┬───────────────────────┘</w:t>
        <w:br/>
        <w:t xml:space="preserve">        ┌───────────────┬────────────────┼────────────────┬────────────────┬────────────────┐</w:t>
        <w:br/>
        <w:t xml:space="preserve">        │               │                │                │                │                │</w:t>
        <w:br/>
        <w:t xml:space="preserve">  Finance &amp;        Procurement         Sales          Warehousing     Inventory      Customer Service</w:t>
        <w:br/>
        <w:t xml:space="preserve">  Accounting                                                          Control</w:t>
        <w:br/>
        <w:t xml:space="preserve">   ─────────        ───────────       ───────         ───────────     ─────────      ────────────────</w:t>
        <w:br/>
        <w:t xml:space="preserve">  Finance Mgr      Procurement Mgr   Sales Manager    Warehouse Mgr   Inventory      CS Agent</w:t>
        <w:br/>
        <w:t xml:space="preserve">   (accountant)     (branch_manager)  (regional_mgr)   (warehouse_     Controller     (cashier)</w:t>
        <w:br/>
        <w:t xml:space="preserve">  Accountant       Buyer              Supervisor        keeper)        (warehouse_</w:t>
        <w:br/>
        <w:t xml:space="preserve">   (accountant)     (warehouse_        (supervisor)    Warehouse        keeper)</w:t>
        <w:br/>
        <w:t xml:space="preserve">                     keeper)           Salesman¹        Keeper</w:t>
        <w:br/>
        <w:t xml:space="preserve">                                       (salesman)       (warehouse_     Merchandising   Reporting &amp;</w:t>
        <w:br/>
        <w:t xml:space="preserve">                                      Van Sales Rep      keeper)        ─────────────   Analytics</w:t>
        <w:br/>
        <w:t xml:space="preserve">                                       (salesman)                       Merchandiser    ───────────</w:t>
        <w:br/>
        <w:t xml:space="preserve">                                                       Van Sales²       (salesman)      Read-Only Exec</w:t>
        <w:br/>
        <w:t xml:space="preserve">                                                                                        (viewer)</w:t>
      </w:r>
    </w:p>
    <w:p>
      <w:r>
        <w:t xml:space="preserve">¹ Salesman operates the </w:t>
      </w:r>
      <w:r>
        <w:rPr>
          <w:b/>
        </w:rPr>
        <w:t>Alexandria</w:t>
      </w:r>
      <w:r>
        <w:t xml:space="preserve"> branch + van </w:t>
      </w:r>
      <w:r>
        <w:rPr>
          <w:rFonts w:ascii="Consolas" w:hAnsi="Consolas"/>
          <w:sz w:val="19"/>
        </w:rPr>
        <w:t>VAN-ALX-01</w:t>
      </w:r>
      <w:r>
        <w:t>.</w:t>
      </w:r>
    </w:p>
    <w:p>
      <w:r>
        <w:t xml:space="preserve">² </w:t>
      </w:r>
      <w:r>
        <w:rPr>
          <w:b/>
        </w:rPr>
        <w:t>Van Sales</w:t>
      </w:r>
      <w:r>
        <w:t xml:space="preserve"> department is led by the Supervisor; the Van Sales Rep operates </w:t>
      </w:r>
      <w:r>
        <w:rPr>
          <w:b/>
        </w:rPr>
        <w:t>Cairo</w:t>
      </w:r>
      <w:r>
        <w:t xml:space="preserve"> van </w:t>
      </w:r>
      <w:r>
        <w:rPr>
          <w:rFonts w:ascii="Consolas" w:hAnsi="Consolas"/>
          <w:sz w:val="19"/>
        </w:rPr>
        <w:t>VAN-CAI-01</w:t>
      </w:r>
      <w:r>
        <w:t>.</w:t>
      </w:r>
    </w:p>
    <w:p>
      <w:r>
        <w:rPr>
          <w:b/>
        </w:rPr>
        <w:t>12 departments</w:t>
      </w:r>
      <w:r>
        <w:t xml:space="preserve"> (each with an Arabic name + a manager): Platform Owner ·</w:t>
      </w:r>
    </w:p>
    <w:p>
      <w:r>
        <w:t>Company Management · Finance &amp; Accounting · Procurement · Sales · Van Sales ·</w:t>
      </w:r>
    </w:p>
    <w:p>
      <w:r>
        <w:t>Warehousing · Inventory Control · Customer Service · Operations · Merchandising ·</w:t>
      </w:r>
    </w:p>
    <w:p>
      <w:r>
        <w:t>Reporting &amp; Analytics.</w:t>
      </w:r>
    </w:p>
    <w:p>
      <w:pPr>
        <w:pStyle w:val="Heading2"/>
      </w:pPr>
      <w:r>
        <w:rPr>
          <w:color w:val="1F497D"/>
        </w:rPr>
        <w:t>2. Role matrix</w:t>
      </w:r>
    </w:p>
    <w:p>
      <w:r>
        <w:t>17 identities (1 platform owner + 16 company users). "Branch(es)" lists every</w:t>
      </w:r>
    </w:p>
    <w:p>
      <w:r>
        <w:rPr>
          <w:rFonts w:ascii="Consolas" w:hAnsi="Consolas"/>
          <w:sz w:val="19"/>
        </w:rPr>
        <w:t>erp_user_branches</w:t>
      </w:r>
      <w:r>
        <w:t xml:space="preserve"> membership; the </w:t>
      </w:r>
      <w:r>
        <w:rPr>
          <w:b/>
        </w:rPr>
        <w:t>default</w:t>
      </w:r>
      <w:r>
        <w:t xml:space="preserve"> branch is shown first.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User (email)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Department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Job title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Enforced role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Branch(es)</w:t>
            </w:r>
          </w:p>
        </w:tc>
      </w:tr>
      <w:tr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owner@nile-group.test</w:t>
            </w:r>
          </w:p>
        </w:tc>
        <w:tc>
          <w:tcPr>
            <w:tcW w:type="dxa" w:w="1440"/>
          </w:tcPr>
          <w:p>
            <w:r>
              <w:t>Platform Owner</w:t>
            </w:r>
          </w:p>
        </w:tc>
        <w:tc>
          <w:tcPr>
            <w:tcW w:type="dxa" w:w="1440"/>
          </w:tcPr>
          <w:p>
            <w:r>
              <w:t>Platform Owner</w:t>
            </w:r>
          </w:p>
        </w:tc>
        <w:tc>
          <w:tcPr>
            <w:tcW w:type="dxa" w:w="1440"/>
          </w:tcPr>
          <w:p>
            <w:r>
              <w:t>*(platform owner flag — no branch role)*</w:t>
            </w:r>
          </w:p>
        </w:tc>
        <w:tc>
          <w:tcPr>
            <w:tcW w:type="dxa" w:w="1440"/>
          </w:tcPr>
          <w:p>
            <w:r>
              <w:t>cross-tenant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ceo@nile-group.test</w:t>
            </w:r>
          </w:p>
        </w:tc>
        <w:tc>
          <w:tcPr>
            <w:tcW w:type="dxa" w:w="1440"/>
          </w:tcPr>
          <w:p>
            <w:r>
              <w:t>Company Management</w:t>
            </w:r>
          </w:p>
        </w:tc>
        <w:tc>
          <w:tcPr>
            <w:tcW w:type="dxa" w:w="1440"/>
          </w:tcPr>
          <w:p>
            <w:r>
              <w:t>Chief Executive Officer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admin</w:t>
            </w:r>
          </w:p>
        </w:tc>
        <w:tc>
          <w:tcPr>
            <w:tcW w:type="dxa" w:w="1440"/>
          </w:tcPr>
          <w:p>
            <w:r>
              <w:t>CAI*, ALX, GIZ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gm@nile-group.test</w:t>
            </w:r>
          </w:p>
        </w:tc>
        <w:tc>
          <w:tcPr>
            <w:tcW w:type="dxa" w:w="1440"/>
          </w:tcPr>
          <w:p>
            <w:r>
              <w:t>Operations</w:t>
            </w:r>
          </w:p>
        </w:tc>
        <w:tc>
          <w:tcPr>
            <w:tcW w:type="dxa" w:w="1440"/>
          </w:tcPr>
          <w:p>
            <w:r>
              <w:t>General Manager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manager</w:t>
            </w:r>
          </w:p>
        </w:tc>
        <w:tc>
          <w:tcPr>
            <w:tcW w:type="dxa" w:w="1440"/>
          </w:tcPr>
          <w:p>
            <w:r>
              <w:t>CAI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finance.manager@nile-group.test</w:t>
            </w:r>
          </w:p>
        </w:tc>
        <w:tc>
          <w:tcPr>
            <w:tcW w:type="dxa" w:w="1440"/>
          </w:tcPr>
          <w:p>
            <w:r>
              <w:t>Finance &amp; Accounting</w:t>
            </w:r>
          </w:p>
        </w:tc>
        <w:tc>
          <w:tcPr>
            <w:tcW w:type="dxa" w:w="1440"/>
          </w:tcPr>
          <w:p>
            <w:r>
              <w:t>Finance Manager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accountant</w:t>
            </w:r>
          </w:p>
        </w:tc>
        <w:tc>
          <w:tcPr>
            <w:tcW w:type="dxa" w:w="1440"/>
          </w:tcPr>
          <w:p>
            <w:r>
              <w:t>CAI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accountant@nile-group.test</w:t>
            </w:r>
          </w:p>
        </w:tc>
        <w:tc>
          <w:tcPr>
            <w:tcW w:type="dxa" w:w="1440"/>
          </w:tcPr>
          <w:p>
            <w:r>
              <w:t>Finance &amp; Accounting</w:t>
            </w:r>
          </w:p>
        </w:tc>
        <w:tc>
          <w:tcPr>
            <w:tcW w:type="dxa" w:w="1440"/>
          </w:tcPr>
          <w:p>
            <w:r>
              <w:t>Accountant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accountant</w:t>
            </w:r>
          </w:p>
        </w:tc>
        <w:tc>
          <w:tcPr>
            <w:tcW w:type="dxa" w:w="1440"/>
          </w:tcPr>
          <w:p>
            <w:r>
              <w:t>CAI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procurement.manager@nile-group.test</w:t>
            </w:r>
          </w:p>
        </w:tc>
        <w:tc>
          <w:tcPr>
            <w:tcW w:type="dxa" w:w="1440"/>
          </w:tcPr>
          <w:p>
            <w:r>
              <w:t>Procurement</w:t>
            </w:r>
          </w:p>
        </w:tc>
        <w:tc>
          <w:tcPr>
            <w:tcW w:type="dxa" w:w="1440"/>
          </w:tcPr>
          <w:p>
            <w:r>
              <w:t>Procurement Manager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branch_manager</w:t>
            </w:r>
          </w:p>
        </w:tc>
        <w:tc>
          <w:tcPr>
            <w:tcW w:type="dxa" w:w="1440"/>
          </w:tcPr>
          <w:p>
            <w:r>
              <w:t>CAI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buyer@nile-group.test</w:t>
            </w:r>
          </w:p>
        </w:tc>
        <w:tc>
          <w:tcPr>
            <w:tcW w:type="dxa" w:w="1440"/>
          </w:tcPr>
          <w:p>
            <w:r>
              <w:t>Procurement</w:t>
            </w:r>
          </w:p>
        </w:tc>
        <w:tc>
          <w:tcPr>
            <w:tcW w:type="dxa" w:w="1440"/>
          </w:tcPr>
          <w:p>
            <w:r>
              <w:t>Buyer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warehouse_keeper</w:t>
            </w:r>
          </w:p>
        </w:tc>
        <w:tc>
          <w:tcPr>
            <w:tcW w:type="dxa" w:w="1440"/>
          </w:tcPr>
          <w:p>
            <w:r>
              <w:t>CAI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sales.manager@nile-group.test</w:t>
            </w:r>
          </w:p>
        </w:tc>
        <w:tc>
          <w:tcPr>
            <w:tcW w:type="dxa" w:w="1440"/>
          </w:tcPr>
          <w:p>
            <w:r>
              <w:t>Sales</w:t>
            </w:r>
          </w:p>
        </w:tc>
        <w:tc>
          <w:tcPr>
            <w:tcW w:type="dxa" w:w="1440"/>
          </w:tcPr>
          <w:p>
            <w:r>
              <w:t>Sales Manager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regional_manager</w:t>
            </w:r>
          </w:p>
        </w:tc>
        <w:tc>
          <w:tcPr>
            <w:tcW w:type="dxa" w:w="1440"/>
          </w:tcPr>
          <w:p>
            <w:r>
              <w:t>CAI*, ALX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supervisor@nile-group.test</w:t>
            </w:r>
          </w:p>
        </w:tc>
        <w:tc>
          <w:tcPr>
            <w:tcW w:type="dxa" w:w="1440"/>
          </w:tcPr>
          <w:p>
            <w:r>
              <w:t>Van Sales</w:t>
            </w:r>
          </w:p>
        </w:tc>
        <w:tc>
          <w:tcPr>
            <w:tcW w:type="dxa" w:w="1440"/>
          </w:tcPr>
          <w:p>
            <w:r>
              <w:t>Field Supervisor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supervisor</w:t>
            </w:r>
          </w:p>
        </w:tc>
        <w:tc>
          <w:tcPr>
            <w:tcW w:type="dxa" w:w="1440"/>
          </w:tcPr>
          <w:p>
            <w:r>
              <w:t>CAI*, ALX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salesman@nile-group.test</w:t>
            </w:r>
          </w:p>
        </w:tc>
        <w:tc>
          <w:tcPr>
            <w:tcW w:type="dxa" w:w="1440"/>
          </w:tcPr>
          <w:p>
            <w:r>
              <w:t>Sales</w:t>
            </w:r>
          </w:p>
        </w:tc>
        <w:tc>
          <w:tcPr>
            <w:tcW w:type="dxa" w:w="1440"/>
          </w:tcPr>
          <w:p>
            <w:r>
              <w:t>Salesman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salesman</w:t>
            </w:r>
          </w:p>
        </w:tc>
        <w:tc>
          <w:tcPr>
            <w:tcW w:type="dxa" w:w="1440"/>
          </w:tcPr>
          <w:p>
            <w:r>
              <w:t>ALX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van.rep@nile-group.test</w:t>
            </w:r>
          </w:p>
        </w:tc>
        <w:tc>
          <w:tcPr>
            <w:tcW w:type="dxa" w:w="1440"/>
          </w:tcPr>
          <w:p>
            <w:r>
              <w:t>Van Sales</w:t>
            </w:r>
          </w:p>
        </w:tc>
        <w:tc>
          <w:tcPr>
            <w:tcW w:type="dxa" w:w="1440"/>
          </w:tcPr>
          <w:p>
            <w:r>
              <w:t>Van Sales Rep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salesman</w:t>
            </w:r>
          </w:p>
        </w:tc>
        <w:tc>
          <w:tcPr>
            <w:tcW w:type="dxa" w:w="1440"/>
          </w:tcPr>
          <w:p>
            <w:r>
              <w:t>CAI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warehouse.manager@nile-group.test</w:t>
            </w:r>
          </w:p>
        </w:tc>
        <w:tc>
          <w:tcPr>
            <w:tcW w:type="dxa" w:w="1440"/>
          </w:tcPr>
          <w:p>
            <w:r>
              <w:t>Warehousing</w:t>
            </w:r>
          </w:p>
        </w:tc>
        <w:tc>
          <w:tcPr>
            <w:tcW w:type="dxa" w:w="1440"/>
          </w:tcPr>
          <w:p>
            <w:r>
              <w:t>Warehouse Manager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warehouse_keeper</w:t>
            </w:r>
          </w:p>
        </w:tc>
        <w:tc>
          <w:tcPr>
            <w:tcW w:type="dxa" w:w="1440"/>
          </w:tcPr>
          <w:p>
            <w:r>
              <w:t>CAI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warehouse.keeper@nile-group.test</w:t>
            </w:r>
          </w:p>
        </w:tc>
        <w:tc>
          <w:tcPr>
            <w:tcW w:type="dxa" w:w="1440"/>
          </w:tcPr>
          <w:p>
            <w:r>
              <w:t>Warehousing</w:t>
            </w:r>
          </w:p>
        </w:tc>
        <w:tc>
          <w:tcPr>
            <w:tcW w:type="dxa" w:w="1440"/>
          </w:tcPr>
          <w:p>
            <w:r>
              <w:t>Warehouse Keeper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warehouse_keeper</w:t>
            </w:r>
          </w:p>
        </w:tc>
        <w:tc>
          <w:tcPr>
            <w:tcW w:type="dxa" w:w="1440"/>
          </w:tcPr>
          <w:p>
            <w:r>
              <w:t>CAI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inventory.controller@nile-group.test</w:t>
            </w:r>
          </w:p>
        </w:tc>
        <w:tc>
          <w:tcPr>
            <w:tcW w:type="dxa" w:w="1440"/>
          </w:tcPr>
          <w:p>
            <w:r>
              <w:t>Inventory Control</w:t>
            </w:r>
          </w:p>
        </w:tc>
        <w:tc>
          <w:tcPr>
            <w:tcW w:type="dxa" w:w="1440"/>
          </w:tcPr>
          <w:p>
            <w:r>
              <w:t>Inventory Controller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warehouse_keeper</w:t>
            </w:r>
          </w:p>
        </w:tc>
        <w:tc>
          <w:tcPr>
            <w:tcW w:type="dxa" w:w="1440"/>
          </w:tcPr>
          <w:p>
            <w:r>
              <w:t>CAI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merchandiser@nile-group.test</w:t>
            </w:r>
          </w:p>
        </w:tc>
        <w:tc>
          <w:tcPr>
            <w:tcW w:type="dxa" w:w="1440"/>
          </w:tcPr>
          <w:p>
            <w:r>
              <w:t>Merchandising</w:t>
            </w:r>
          </w:p>
        </w:tc>
        <w:tc>
          <w:tcPr>
            <w:tcW w:type="dxa" w:w="1440"/>
          </w:tcPr>
          <w:p>
            <w:r>
              <w:t>Merchandiser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salesman</w:t>
            </w:r>
          </w:p>
        </w:tc>
        <w:tc>
          <w:tcPr>
            <w:tcW w:type="dxa" w:w="1440"/>
          </w:tcPr>
          <w:p>
            <w:r>
              <w:t>CAI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cs.agent@nile-group.test</w:t>
            </w:r>
          </w:p>
        </w:tc>
        <w:tc>
          <w:tcPr>
            <w:tcW w:type="dxa" w:w="1440"/>
          </w:tcPr>
          <w:p>
            <w:r>
              <w:t>Customer Service</w:t>
            </w:r>
          </w:p>
        </w:tc>
        <w:tc>
          <w:tcPr>
            <w:tcW w:type="dxa" w:w="1440"/>
          </w:tcPr>
          <w:p>
            <w:r>
              <w:t>Customer Service Agent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cashier</w:t>
            </w:r>
          </w:p>
        </w:tc>
        <w:tc>
          <w:tcPr>
            <w:tcW w:type="dxa" w:w="1440"/>
          </w:tcPr>
          <w:p>
            <w:r>
              <w:t>CAI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readonly.exec@nile-group.test</w:t>
            </w:r>
          </w:p>
        </w:tc>
        <w:tc>
          <w:tcPr>
            <w:tcW w:type="dxa" w:w="1440"/>
          </w:tcPr>
          <w:p>
            <w:r>
              <w:t>Reporting &amp; Analytics</w:t>
            </w:r>
          </w:p>
        </w:tc>
        <w:tc>
          <w:tcPr>
            <w:tcW w:type="dxa" w:w="1440"/>
          </w:tcPr>
          <w:p>
            <w:r>
              <w:t>Read-Only Executive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viewer</w:t>
            </w:r>
          </w:p>
        </w:tc>
        <w:tc>
          <w:tcPr>
            <w:tcW w:type="dxa" w:w="1440"/>
          </w:tcPr>
          <w:p>
            <w:r>
              <w:t>CAI</w:t>
            </w:r>
          </w:p>
        </w:tc>
      </w:tr>
    </w:tbl>
    <w:p/>
    <w:p>
      <w:r>
        <w:rPr>
          <w:rFonts w:ascii="Consolas" w:hAnsi="Consolas"/>
          <w:sz w:val="19"/>
        </w:rPr>
        <w:t>*</w:t>
      </w:r>
      <w:r>
        <w:t xml:space="preserve"> = default branch. Van reps each have an </w:t>
      </w:r>
      <w:r>
        <w:rPr>
          <w:b/>
        </w:rPr>
        <w:t>assigned van</w:t>
      </w:r>
      <w:r>
        <w:t xml:space="preserve"> (</w:t>
      </w:r>
      <w:r>
        <w:rPr>
          <w:rFonts w:ascii="Consolas" w:hAnsi="Consolas"/>
          <w:sz w:val="19"/>
        </w:rPr>
        <w:t>assigned_to</w:t>
      </w:r>
      <w:r>
        <w:t>):</w:t>
      </w:r>
    </w:p>
    <w:p>
      <w:r>
        <w:t xml:space="preserve">Van Sales Rep → </w:t>
      </w:r>
      <w:r>
        <w:rPr>
          <w:rFonts w:ascii="Consolas" w:hAnsi="Consolas"/>
          <w:sz w:val="19"/>
        </w:rPr>
        <w:t>VAN-CAI-01</w:t>
      </w:r>
      <w:r>
        <w:t xml:space="preserve">, Salesman → </w:t>
      </w:r>
      <w:r>
        <w:rPr>
          <w:rFonts w:ascii="Consolas" w:hAnsi="Consolas"/>
          <w:sz w:val="19"/>
        </w:rPr>
        <w:t>VAN-ALX-01</w:t>
      </w:r>
      <w:r>
        <w:t>.</w:t>
      </w:r>
    </w:p>
    <w:p>
      <w:pPr>
        <w:pStyle w:val="Heading2"/>
      </w:pPr>
      <w:r>
        <w:rPr>
          <w:color w:val="1F497D"/>
        </w:rPr>
        <w:t>3. Permission matrix</w:t>
      </w:r>
    </w:p>
    <w:p>
      <w:r>
        <w:t xml:space="preserve">Enforced grants per role, read directly from </w:t>
      </w:r>
      <w:r>
        <w:rPr>
          <w:rFonts w:ascii="Consolas" w:hAnsi="Consolas"/>
          <w:sz w:val="19"/>
        </w:rPr>
        <w:t>erp_role_permissions</w:t>
      </w:r>
      <w:r>
        <w:t xml:space="preserve"> (the DB</w:t>
      </w:r>
    </w:p>
    <w:p>
      <w:r>
        <w:t xml:space="preserve">authority </w:t>
      </w:r>
      <w:r>
        <w:rPr>
          <w:rFonts w:ascii="Consolas" w:hAnsi="Consolas"/>
          <w:sz w:val="19"/>
        </w:rPr>
        <w:t>erp_user_has_permission()</w:t>
      </w:r>
      <w:r>
        <w:t xml:space="preserve"> uses). </w:t>
      </w:r>
      <w:r>
        <w:rPr>
          <w:rFonts w:ascii="Consolas" w:hAnsi="Consolas"/>
          <w:sz w:val="19"/>
        </w:rPr>
        <w:t>✓</w:t>
      </w:r>
      <w:r>
        <w:t xml:space="preserve"> = allowed, blank = blocked.</w:t>
      </w:r>
    </w:p>
    <w:p>
      <w:r>
        <w:t xml:space="preserve">Every cell below was </w:t>
      </w:r>
      <w:r>
        <w:rPr>
          <w:b/>
        </w:rPr>
        <w:t>asserted live</w:t>
      </w:r>
      <w:r>
        <w:t xml:space="preserve"> in §6 (109 assertions, allowed + blocked).</w:t>
      </w:r>
    </w:p>
    <w:p>
      <w:r>
        <w:t xml:space="preserve">The Platform Owner short-circuits to </w:t>
      </w:r>
      <w:r>
        <w:rPr>
          <w:b/>
        </w:rPr>
        <w:t>all permissions</w:t>
      </w:r>
      <w:r>
        <w:t xml:space="preserve"> for any company.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val="clear" w:fill="1F497D"/>
          </w:tcPr>
          <w:p>
            <w:r>
              <w:rPr>
                <w:b/>
                <w:color w:val="FFFFFF"/>
              </w:rPr>
              <w:t>Permission</w:t>
            </w:r>
          </w:p>
        </w:tc>
        <w:tc>
          <w:tcPr>
            <w:tcW w:type="dxa" w:w="785"/>
            <w:shd w:val="clear" w:fill="1F497D"/>
          </w:tcPr>
          <w:p>
            <w:r>
              <w:rPr>
                <w:b/>
                <w:color w:val="FFFFFF"/>
              </w:rPr>
              <w:t>admin</w:t>
            </w:r>
          </w:p>
        </w:tc>
        <w:tc>
          <w:tcPr>
            <w:tcW w:type="dxa" w:w="785"/>
            <w:shd w:val="clear" w:fill="1F497D"/>
          </w:tcPr>
          <w:p>
            <w:r>
              <w:rPr>
                <w:b/>
                <w:color w:val="FFFFFF"/>
              </w:rPr>
              <w:t>manager</w:t>
            </w:r>
          </w:p>
        </w:tc>
        <w:tc>
          <w:tcPr>
            <w:tcW w:type="dxa" w:w="785"/>
            <w:shd w:val="clear" w:fill="1F497D"/>
          </w:tcPr>
          <w:p>
            <w:r>
              <w:rPr>
                <w:b/>
                <w:color w:val="FFFFFF"/>
              </w:rPr>
              <w:t>accountant</w:t>
            </w:r>
          </w:p>
        </w:tc>
        <w:tc>
          <w:tcPr>
            <w:tcW w:type="dxa" w:w="785"/>
            <w:shd w:val="clear" w:fill="1F497D"/>
          </w:tcPr>
          <w:p>
            <w:r>
              <w:rPr>
                <w:b/>
                <w:color w:val="FFFFFF"/>
              </w:rPr>
              <w:t>branch_mgr</w:t>
            </w:r>
          </w:p>
        </w:tc>
        <w:tc>
          <w:tcPr>
            <w:tcW w:type="dxa" w:w="785"/>
            <w:shd w:val="clear" w:fill="1F497D"/>
          </w:tcPr>
          <w:p>
            <w:r>
              <w:rPr>
                <w:b/>
                <w:color w:val="FFFFFF"/>
              </w:rPr>
              <w:t>warehouse_keeper</w:t>
            </w:r>
          </w:p>
        </w:tc>
        <w:tc>
          <w:tcPr>
            <w:tcW w:type="dxa" w:w="785"/>
            <w:shd w:val="clear" w:fill="1F497D"/>
          </w:tcPr>
          <w:p>
            <w:r>
              <w:rPr>
                <w:b/>
                <w:color w:val="FFFFFF"/>
              </w:rPr>
              <w:t>regional_mgr</w:t>
            </w:r>
          </w:p>
        </w:tc>
        <w:tc>
          <w:tcPr>
            <w:tcW w:type="dxa" w:w="785"/>
            <w:shd w:val="clear" w:fill="1F497D"/>
          </w:tcPr>
          <w:p>
            <w:r>
              <w:rPr>
                <w:b/>
                <w:color w:val="FFFFFF"/>
              </w:rPr>
              <w:t>supervisor</w:t>
            </w:r>
          </w:p>
        </w:tc>
        <w:tc>
          <w:tcPr>
            <w:tcW w:type="dxa" w:w="785"/>
            <w:shd w:val="clear" w:fill="1F497D"/>
          </w:tcPr>
          <w:p>
            <w:r>
              <w:rPr>
                <w:b/>
                <w:color w:val="FFFFFF"/>
              </w:rPr>
              <w:t>salesman</w:t>
            </w:r>
          </w:p>
        </w:tc>
        <w:tc>
          <w:tcPr>
            <w:tcW w:type="dxa" w:w="785"/>
            <w:shd w:val="clear" w:fill="1F497D"/>
          </w:tcPr>
          <w:p>
            <w:r>
              <w:rPr>
                <w:b/>
                <w:color w:val="FFFFFF"/>
              </w:rPr>
              <w:t>cashier</w:t>
            </w:r>
          </w:p>
        </w:tc>
        <w:tc>
          <w:tcPr>
            <w:tcW w:type="dxa" w:w="785"/>
            <w:shd w:val="clear" w:fill="1F497D"/>
          </w:tcPr>
          <w:p>
            <w:r>
              <w:rPr>
                <w:b/>
                <w:color w:val="FFFFFF"/>
              </w:rPr>
              <w:t>viewer</w:t>
            </w:r>
          </w:p>
        </w:tc>
      </w:tr>
      <w:tr>
        <w:tc>
          <w:tcPr>
            <w:tcW w:type="dxa" w:w="785"/>
          </w:tcPr>
          <w:p>
            <w:r>
              <w:t>sales.sell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sales.collect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sales.return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field.sales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day.close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reconciliation.view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reconciliation.manage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purchasing.manage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suppliers.manage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accounting.post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accounting.view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✓</w:t>
            </w:r>
          </w:p>
        </w:tc>
      </w:tr>
      <w:tr>
        <w:tc>
          <w:tcPr>
            <w:tcW w:type="dxa" w:w="785"/>
          </w:tcPr>
          <w:p>
            <w:r>
              <w:t>reports.view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✓</w:t>
            </w:r>
          </w:p>
        </w:tc>
      </w:tr>
      <w:tr>
        <w:tc>
          <w:tcPr>
            <w:tcW w:type="dxa" w:w="785"/>
          </w:tcPr>
          <w:p>
            <w:r>
              <w:t>inventory.view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✓</w:t>
            </w:r>
          </w:p>
        </w:tc>
      </w:tr>
      <w:tr>
        <w:tc>
          <w:tcPr>
            <w:tcW w:type="dxa" w:w="785"/>
          </w:tcPr>
          <w:p>
            <w:r>
              <w:t>inventory.adjust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customers.manage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customers.approve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settings.users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>
            <w:r>
              <w:t>✓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r>
        <w:rPr>
          <w:b/>
        </w:rPr>
        <w:t>Reading the FMCG loop from this matrix:</w:t>
      </w:r>
    </w:p>
    <w:p>
      <w:pPr>
        <w:pStyle w:val="ListBullet"/>
      </w:pPr>
      <w:r>
        <w:rPr>
          <w:b/>
        </w:rPr>
        <w:t>Selling/collecting/returning in the field</w:t>
      </w:r>
      <w:r>
        <w:t xml:space="preserve"> = the van rep (</w:t>
      </w:r>
      <w:r>
        <w:rPr>
          <w:rFonts w:ascii="Consolas" w:hAnsi="Consolas"/>
          <w:sz w:val="19"/>
        </w:rPr>
        <w:t>salesman</w:t>
      </w:r>
      <w:r>
        <w:t>) via</w:t>
      </w:r>
    </w:p>
    <w:p>
      <w:r>
        <w:rPr>
          <w:rFonts w:ascii="Consolas" w:hAnsi="Consolas"/>
          <w:sz w:val="19"/>
        </w:rPr>
        <w:t>field.sales</w:t>
      </w:r>
      <w:r>
        <w:t xml:space="preserve"> + an assigned van. (Note </w:t>
      </w:r>
      <w:r>
        <w:rPr>
          <w:rFonts w:ascii="Consolas" w:hAnsi="Consolas"/>
          <w:sz w:val="19"/>
        </w:rPr>
        <w:t>salesman</w:t>
      </w:r>
      <w:r>
        <w:t xml:space="preserve"> lacks the *generic*</w:t>
      </w:r>
    </w:p>
    <w:p>
      <w:r>
        <w:rPr>
          <w:rFonts w:ascii="Consolas" w:hAnsi="Consolas"/>
          <w:sz w:val="19"/>
        </w:rPr>
        <w:t>sales.return</w:t>
      </w:r>
      <w:r>
        <w:t xml:space="preserve"> permission, but </w:t>
      </w:r>
      <w:r>
        <w:rPr>
          <w:rFonts w:ascii="Consolas" w:hAnsi="Consolas"/>
          <w:sz w:val="19"/>
        </w:rPr>
        <w:t>erp_van_return</w:t>
      </w:r>
      <w:r>
        <w:t xml:space="preserve"> is gated on the van/field</w:t>
      </w:r>
    </w:p>
    <w:p>
      <w:r>
        <w:t>context, not that key — verified in §6.)</w:t>
      </w:r>
    </w:p>
    <w:p>
      <w:pPr>
        <w:pStyle w:val="ListBullet"/>
      </w:pPr>
      <w:r>
        <w:rPr>
          <w:b/>
        </w:rPr>
        <w:t>Reconciliation is managed</w:t>
      </w:r>
      <w:r>
        <w:t xml:space="preserve"> by supervisor / warehouse-keeper / branch-manager,</w:t>
      </w:r>
    </w:p>
    <w:p>
      <w:r>
        <w:rPr>
          <w:b/>
        </w:rPr>
        <w:t>never</w:t>
      </w:r>
      <w:r>
        <w:t xml:space="preserve"> the rep (rep is view-only) — the platform's intended separation.</w:t>
      </w:r>
    </w:p>
    <w:p>
      <w:pPr>
        <w:pStyle w:val="ListBullet"/>
      </w:pPr>
      <w:r>
        <w:rPr>
          <w:b/>
        </w:rPr>
        <w:t>Approving customers</w:t>
      </w:r>
      <w:r>
        <w:t xml:space="preserve"> and </w:t>
      </w:r>
      <w:r>
        <w:rPr>
          <w:b/>
        </w:rPr>
        <w:t>managing users</w:t>
      </w:r>
      <w:r>
        <w:t xml:space="preserve"> are admin/manager only.</w:t>
      </w:r>
    </w:p>
    <w:p>
      <w:pPr>
        <w:pStyle w:val="ListBullet"/>
      </w:pPr>
      <w:r>
        <w:rPr>
          <w:b/>
        </w:rPr>
        <w:t>Posting to the ledger</w:t>
      </w:r>
      <w:r>
        <w:t xml:space="preserve"> is accountant/manager/admin only.</w:t>
      </w:r>
    </w:p>
    <w:p>
      <w:pPr>
        <w:pStyle w:val="Heading2"/>
      </w:pPr>
      <w:r>
        <w:rPr>
          <w:color w:val="1F497D"/>
        </w:rPr>
        <w:t>4. Master-data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2880"/>
          </w:tcPr>
          <w:p>
            <w:r>
              <w:t>Branches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Cairo HQ (HQ) · Alexandria · Giza</w:t>
            </w:r>
          </w:p>
        </w:tc>
      </w:tr>
      <w:tr>
        <w:tc>
          <w:tcPr>
            <w:tcW w:type="dxa" w:w="2880"/>
          </w:tcPr>
          <w:p>
            <w:r>
              <w:t>Warehouses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3 main (</w:t>
            </w:r>
            <w:r>
              <w:rPr>
                <w:rFonts w:ascii="Consolas" w:hAnsi="Consolas"/>
                <w:sz w:val="19"/>
              </w:rPr>
              <w:t>WH-CAI/ALX/GIZ</w:t>
            </w:r>
            <w:r>
              <w:t>) + 2 vans (</w:t>
            </w:r>
            <w:r>
              <w:rPr>
                <w:rFonts w:ascii="Consolas" w:hAnsi="Consolas"/>
                <w:sz w:val="19"/>
              </w:rPr>
              <w:t>VAN-CAI-01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VAN-ALX-01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t>Departments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each with Arabic name + manager</w:t>
            </w:r>
          </w:p>
        </w:tc>
      </w:tr>
      <w:tr>
        <w:tc>
          <w:tcPr>
            <w:tcW w:type="dxa" w:w="2880"/>
          </w:tcPr>
          <w:p>
            <w:r>
              <w:t>Job titles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one per identity</w:t>
            </w:r>
          </w:p>
        </w:tc>
      </w:tr>
      <w:tr>
        <w:tc>
          <w:tcPr>
            <w:tcW w:type="dxa" w:w="2880"/>
          </w:tcPr>
          <w:p>
            <w:r>
              <w:t>Categories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Beverages · Snacks · Dairy · Personal Care · Home Care</w:t>
            </w:r>
          </w:p>
        </w:tc>
      </w:tr>
      <w:tr>
        <w:tc>
          <w:tcPr>
            <w:tcW w:type="dxa" w:w="2880"/>
          </w:tcPr>
          <w:p>
            <w:r>
              <w:t>Brands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NileCola, Oasis, Sunrise, CrispMax, GoldBar, NuttyMix, DairyPure, FreshUp, SmileBright, SparkleClean/HomeShield *(product attribute — see §7)*</w:t>
            </w:r>
          </w:p>
        </w:tc>
      </w:tr>
      <w:tr>
        <w:tc>
          <w:tcPr>
            <w:tcW w:type="dxa" w:w="2880"/>
          </w:tcPr>
          <w:p>
            <w:r>
              <w:t>Products (SKUs)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priced (cost + sell), taxed (14% VAT / 0% exempt for water &amp; dairy), packs, barcodes, expiry</w:t>
            </w:r>
          </w:p>
        </w:tc>
      </w:tr>
      <w:tr>
        <w:tc>
          <w:tcPr>
            <w:tcW w:type="dxa" w:w="2880"/>
          </w:tcPr>
          <w:p>
            <w:r>
              <w:t>Suppliers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with payment terms (15–60 days)</w:t>
            </w:r>
          </w:p>
        </w:tc>
      </w:tr>
      <w:tr>
        <w:tc>
          <w:tcPr>
            <w:tcW w:type="dxa" w:w="2880"/>
          </w:tcPr>
          <w:p>
            <w:r>
              <w:t>Price lists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 xml:space="preserve">Standard Retail (default) + Wholesale (−8%) · </w:t>
            </w:r>
            <w:r>
              <w:rPr>
                <w:b/>
              </w:rPr>
              <w:t>36</w:t>
            </w:r>
            <w:r>
              <w:t xml:space="preserve"> price-list items</w:t>
            </w:r>
          </w:p>
        </w:tc>
      </w:tr>
      <w:tr>
        <w:tc>
          <w:tcPr>
            <w:tcW w:type="dxa" w:w="2880"/>
          </w:tcPr>
          <w:p>
            <w:r>
              <w:t>Price rules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customer-scoped 10% promo (CUST-001 / Nile Cola) + global 5% volume deal (NuttyMix)</w:t>
            </w:r>
          </w:p>
        </w:tc>
      </w:tr>
      <w:tr>
        <w:tc>
          <w:tcPr>
            <w:tcW w:type="dxa" w:w="2880"/>
          </w:tcPr>
          <w:p>
            <w:r>
              <w:t>Routes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Cairo Route A/B + Alex Route A (rep + van + working days)</w:t>
            </w:r>
          </w:p>
        </w:tc>
      </w:tr>
      <w:tr>
        <w:tc>
          <w:tcPr>
            <w:tcW w:type="dxa" w:w="2880"/>
          </w:tcPr>
          <w:p>
            <w:r>
              <w:t>Customers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 xml:space="preserve">credit limits (3k–13k), payment terms (0/15/30), GPS, route, salesman; </w:t>
            </w:r>
            <w:r>
              <w:rPr>
                <w:b/>
              </w:rPr>
              <w:t>2 left pending approval</w:t>
            </w:r>
          </w:p>
        </w:tc>
      </w:tr>
      <w:tr>
        <w:tc>
          <w:tcPr>
            <w:tcW w:type="dxa" w:w="2880"/>
          </w:tcPr>
          <w:p>
            <w:r>
              <w:t>Return reasons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damaged · expired · wrong item · customer rejection · overstock</w:t>
            </w:r>
          </w:p>
        </w:tc>
      </w:tr>
      <w:tr>
        <w:tc>
          <w:tcPr>
            <w:tcW w:type="dxa" w:w="2880"/>
          </w:tcPr>
          <w:p>
            <w:r>
              <w:t>Taxes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 xml:space="preserve">modeled as product </w:t>
            </w:r>
            <w:r>
              <w:rPr>
                <w:rFonts w:ascii="Consolas" w:hAnsi="Consolas"/>
                <w:sz w:val="19"/>
              </w:rPr>
              <w:t>tax_rate</w:t>
            </w:r>
            <w:r>
              <w:t xml:space="preserve"> (no dedicated table — see §7)</w:t>
            </w:r>
          </w:p>
        </w:tc>
      </w:tr>
    </w:tbl>
    <w:p/>
    <w:p>
      <w:r>
        <w:rPr>
          <w:b/>
        </w:rPr>
        <w:t>Opening stock:</w:t>
      </w:r>
      <w:r>
        <w:t xml:space="preserve"> every main warehouse loaded </w:t>
      </w:r>
      <w:r>
        <w:rPr>
          <w:b/>
        </w:rPr>
        <w:t>1,000 / SKU</w:t>
      </w:r>
      <w:r>
        <w:t>; each van **200 /</w:t>
      </w:r>
    </w:p>
    <w:p>
      <w:r>
        <w:t>SKU**, ready to sell.</w:t>
      </w:r>
    </w:p>
    <w:p>
      <w:pPr>
        <w:pStyle w:val="Heading2"/>
      </w:pPr>
      <w:r>
        <w:rPr>
          <w:color w:val="1F497D"/>
        </w:rPr>
        <w:t>5. Workflow-coverage matrix</w:t>
      </w:r>
    </w:p>
    <w:p>
      <w:r>
        <w:t>Every requested workflow is exercised by the reference tenant against the real</w:t>
      </w:r>
    </w:p>
    <w:p>
      <w:r>
        <w:t>RPCs. "Evidence" is the artifact/RPC that produces it.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Workflow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Covered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RPC / mechanism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Evidence in tenant</w:t>
            </w:r>
          </w:p>
        </w:tc>
      </w:tr>
      <w:tr>
        <w:tc>
          <w:tcPr>
            <w:tcW w:type="dxa" w:w="2160"/>
          </w:tcPr>
          <w:p>
            <w:r>
              <w:t>Purchase order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erp_purchase_orders</w:t>
            </w:r>
            <w:r>
              <w:t xml:space="preserve"> (+lines)</w:t>
            </w:r>
          </w:p>
        </w:tc>
        <w:tc>
          <w:tcPr>
            <w:tcW w:type="dxa" w:w="2160"/>
          </w:tcPr>
          <w:p>
            <w:r>
              <w:t>2 POs (1 received, 1 open)</w:t>
            </w:r>
          </w:p>
        </w:tc>
      </w:tr>
      <w:tr>
        <w:tc>
          <w:tcPr>
            <w:tcW w:type="dxa" w:w="2160"/>
          </w:tcPr>
          <w:p>
            <w:r>
              <w:t>Goods receipt → stock in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erp_receive_purchase_order</w:t>
            </w:r>
          </w:p>
        </w:tc>
        <w:tc>
          <w:tcPr>
            <w:tcW w:type="dxa" w:w="2160"/>
          </w:tcPr>
          <w:p>
            <w:r>
              <w:t>main stock +, supplier balance 6,840</w:t>
            </w:r>
          </w:p>
        </w:tc>
      </w:tr>
      <w:tr>
        <w:tc>
          <w:tcPr>
            <w:tcW w:type="dxa" w:w="2160"/>
          </w:tcPr>
          <w:p>
            <w:r>
              <w:t>Inventory movement (transfer)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erp_complete_transfer</w:t>
            </w:r>
          </w:p>
        </w:tc>
        <w:tc>
          <w:tcPr>
            <w:tcW w:type="dxa" w:w="2160"/>
          </w:tcPr>
          <w:p>
            <w:r>
              <w:t>1 main→van transfer; 13 stock movements</w:t>
            </w:r>
          </w:p>
        </w:tc>
      </w:tr>
      <w:tr>
        <w:tc>
          <w:tcPr>
            <w:tcW w:type="dxa" w:w="2160"/>
          </w:tcPr>
          <w:p>
            <w:r>
              <w:t>Opening balances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direct stock load</w:t>
            </w:r>
          </w:p>
        </w:tc>
        <w:tc>
          <w:tcPr>
            <w:tcW w:type="dxa" w:w="2160"/>
          </w:tcPr>
          <w:p>
            <w:r>
              <w:t>1,000/SKU main · 200/SKU van</w:t>
            </w:r>
          </w:p>
        </w:tc>
      </w:tr>
      <w:tr>
        <w:tc>
          <w:tcPr>
            <w:tcW w:type="dxa" w:w="2160"/>
          </w:tcPr>
          <w:p>
            <w:r>
              <w:t>Sales invoice (van)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erp_van_sell</w:t>
            </w:r>
            <w:r>
              <w:t xml:space="preserve"> (server-priced)</w:t>
            </w:r>
          </w:p>
        </w:tc>
        <w:tc>
          <w:tcPr>
            <w:tcW w:type="dxa" w:w="2160"/>
          </w:tcPr>
          <w:p>
            <w:r>
              <w:t>3 invoices across 2 branches</w:t>
            </w:r>
          </w:p>
        </w:tc>
      </w:tr>
      <w:tr>
        <w:tc>
          <w:tcPr>
            <w:tcW w:type="dxa" w:w="2160"/>
          </w:tcPr>
          <w:p>
            <w:r>
              <w:t>Server-side pricing / promo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erp_resolve_price</w:t>
            </w:r>
            <w:r>
              <w:t xml:space="preserve"> + price rules</w:t>
            </w:r>
          </w:p>
        </w:tc>
        <w:tc>
          <w:tcPr>
            <w:tcW w:type="dxa" w:w="2160"/>
          </w:tcPr>
          <w:p>
            <w:r>
              <w:t>CUST-001 10% promo applied on invoice</w:t>
            </w:r>
          </w:p>
        </w:tc>
      </w:tr>
      <w:tr>
        <w:tc>
          <w:tcPr>
            <w:tcW w:type="dxa" w:w="2160"/>
          </w:tcPr>
          <w:p>
            <w:r>
              <w:t>Collection (AR)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erp_settle_collection</w:t>
            </w:r>
          </w:p>
        </w:tc>
        <w:tc>
          <w:tcPr>
            <w:tcW w:type="dxa" w:w="2160"/>
          </w:tcPr>
          <w:p>
            <w:r>
              <w:t>1 collection, oldest-first allocation</w:t>
            </w:r>
          </w:p>
        </w:tc>
      </w:tr>
      <w:tr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erp_van_return</w:t>
            </w:r>
          </w:p>
        </w:tc>
        <w:tc>
          <w:tcPr>
            <w:tcW w:type="dxa" w:w="2160"/>
          </w:tcPr>
          <w:p>
            <w:r>
              <w:t>1 return (stock back to van)</w:t>
            </w:r>
          </w:p>
        </w:tc>
      </w:tr>
      <w:tr>
        <w:tc>
          <w:tcPr>
            <w:tcW w:type="dxa" w:w="2160"/>
          </w:tcPr>
          <w:p>
            <w:r>
              <w:t>Credit note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erp_van_return</w:t>
            </w:r>
            <w:r>
              <w:t xml:space="preserve"> (create CN)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CN-RET-CAI-000001</w:t>
            </w:r>
            <w:r>
              <w:t xml:space="preserve"> linked to return + invoice</w:t>
            </w:r>
          </w:p>
        </w:tc>
      </w:tr>
      <w:tr>
        <w:tc>
          <w:tcPr>
            <w:tcW w:type="dxa" w:w="2160"/>
          </w:tcPr>
          <w:p>
            <w:r>
              <w:t>Day-end reconciliation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erp_compute_van_reconciliation</w:t>
            </w:r>
          </w:p>
        </w:tc>
        <w:tc>
          <w:tcPr>
            <w:tcW w:type="dxa" w:w="2160"/>
          </w:tcPr>
          <w:p>
            <w:r>
              <w:t>variance 0 (run by warehouse keeper)</w:t>
            </w:r>
          </w:p>
        </w:tc>
      </w:tr>
      <w:tr>
        <w:tc>
          <w:tcPr>
            <w:tcW w:type="dxa" w:w="2160"/>
          </w:tcPr>
          <w:p>
            <w:r>
              <w:t>Visit / GPS check-in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erp_check_in_visit</w:t>
            </w:r>
          </w:p>
        </w:tc>
        <w:tc>
          <w:tcPr>
            <w:tcW w:type="dxa" w:w="2160"/>
          </w:tcPr>
          <w:p>
            <w:r>
              <w:t>visits logged per session</w:t>
            </w:r>
          </w:p>
        </w:tc>
      </w:tr>
      <w:tr>
        <w:tc>
          <w:tcPr>
            <w:tcW w:type="dxa" w:w="2160"/>
          </w:tcPr>
          <w:p>
            <w:r>
              <w:t>Day close (coverage)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erp_close_day</w:t>
            </w:r>
          </w:p>
        </w:tc>
        <w:tc>
          <w:tcPr>
            <w:tcW w:type="dxa" w:w="2160"/>
          </w:tcPr>
          <w:p>
            <w:r>
              <w:t>Cairo day closed, 100% coverage</w:t>
            </w:r>
          </w:p>
        </w:tc>
      </w:tr>
      <w:tr>
        <w:tc>
          <w:tcPr>
            <w:tcW w:type="dxa" w:w="2160"/>
          </w:tcPr>
          <w:p>
            <w:r>
              <w:t>Reporting data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the above transactions</w:t>
            </w:r>
          </w:p>
        </w:tc>
        <w:tc>
          <w:tcPr>
            <w:tcW w:type="dxa" w:w="2160"/>
          </w:tcPr>
          <w:p>
            <w:r>
              <w:t>invoices, collections, returns, AR, stock</w:t>
            </w:r>
          </w:p>
        </w:tc>
      </w:tr>
      <w:tr>
        <w:tc>
          <w:tcPr>
            <w:tcW w:type="dxa" w:w="2160"/>
          </w:tcPr>
          <w:p>
            <w:r>
              <w:t>Numbering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erp_next_number</w:t>
            </w:r>
          </w:p>
        </w:tc>
        <w:tc>
          <w:tcPr>
            <w:tcW w:type="dxa" w:w="2160"/>
          </w:tcPr>
          <w:p>
            <w:r>
              <w:t>INV/COL/RET/PO/TR sequences per branch</w:t>
            </w:r>
          </w:p>
        </w:tc>
      </w:tr>
    </w:tbl>
    <w:p/>
    <w:p>
      <w:pPr>
        <w:pStyle w:val="Heading2"/>
      </w:pPr>
      <w:r>
        <w:rPr>
          <w:color w:val="1F497D"/>
        </w:rPr>
        <w:t>6. End-to-end validation report</w:t>
      </w:r>
    </w:p>
    <w:p>
      <w:r>
        <w:t>Executed on a freshly bootstrapped database (full migration chain) by running</w:t>
      </w:r>
    </w:p>
    <w:p>
      <w:r>
        <w:t xml:space="preserve">the two artifacts in order. </w:t>
      </w:r>
      <w:r>
        <w:rPr>
          <w:b/>
        </w:rPr>
        <w:t>All checks passed.</w:t>
      </w:r>
    </w:p>
    <w:p>
      <w:pPr>
        <w:pStyle w:val="Heading3"/>
      </w:pPr>
      <w:r>
        <w:t>6.1 Transactional activity (run as the real users)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Actor (role)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Open day + check-in</w:t>
            </w:r>
          </w:p>
        </w:tc>
        <w:tc>
          <w:tcPr>
            <w:tcW w:type="dxa" w:w="2880"/>
          </w:tcPr>
          <w:p>
            <w:r>
              <w:t>Van Sales Rep (</w:t>
            </w:r>
            <w:r>
              <w:rPr>
                <w:rFonts w:ascii="Consolas" w:hAnsi="Consolas"/>
                <w:sz w:val="19"/>
              </w:rPr>
              <w:t>salesman</w:t>
            </w:r>
            <w:r>
              <w:t>)</w:t>
            </w:r>
          </w:p>
        </w:tc>
        <w:tc>
          <w:tcPr>
            <w:tcW w:type="dxa" w:w="2880"/>
          </w:tcPr>
          <w:p>
            <w:r>
              <w:t>session open; visit logged</w:t>
            </w:r>
          </w:p>
        </w:tc>
      </w:tr>
      <w:tr>
        <w:tc>
          <w:tcPr>
            <w:tcW w:type="dxa" w:w="2880"/>
          </w:tcPr>
          <w:p>
            <w:r>
              <w:t>Sell (BEV-001 ×10 + SNK-001 ×6)</w:t>
            </w:r>
          </w:p>
        </w:tc>
        <w:tc>
          <w:tcPr>
            <w:tcW w:type="dxa" w:w="2880"/>
          </w:tcPr>
          <w:p>
            <w:r>
              <w:t>Van Sales Rep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INV-CAI-000001</w:t>
            </w:r>
            <w:r>
              <w:t xml:space="preserve">, </w:t>
            </w:r>
            <w:r>
              <w:rPr>
                <w:b/>
              </w:rPr>
              <w:t>net 1,456.92</w:t>
            </w:r>
            <w:r>
              <w:t xml:space="preserve"> (10% promo applied)</w:t>
            </w:r>
          </w:p>
        </w:tc>
      </w:tr>
      <w:tr>
        <w:tc>
          <w:tcPr>
            <w:tcW w:type="dxa" w:w="2880"/>
          </w:tcPr>
          <w:p>
            <w:r>
              <w:t>Collect 60%</w:t>
            </w:r>
          </w:p>
        </w:tc>
        <w:tc>
          <w:tcPr>
            <w:tcW w:type="dxa" w:w="2880"/>
          </w:tcPr>
          <w:p>
            <w:r>
              <w:t>Van Sales Rep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COL-CAI-000001</w:t>
            </w:r>
            <w:r>
              <w:t xml:space="preserve">, applied </w:t>
            </w:r>
            <w:r>
              <w:rPr>
                <w:b/>
              </w:rPr>
              <w:t>874.15</w:t>
            </w:r>
            <w:r>
              <w:t>, unapplied 0.00</w:t>
            </w:r>
          </w:p>
        </w:tc>
      </w:tr>
      <w:tr>
        <w:tc>
          <w:tcPr>
            <w:tcW w:type="dxa" w:w="2880"/>
          </w:tcPr>
          <w:p>
            <w:r>
              <w:t>Return (SNK-001 ×2) + credit note</w:t>
            </w:r>
          </w:p>
        </w:tc>
        <w:tc>
          <w:tcPr>
            <w:tcW w:type="dxa" w:w="2880"/>
          </w:tcPr>
          <w:p>
            <w:r>
              <w:t>Van Sales Rep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RET-CAI-000001</w:t>
            </w:r>
            <w:r>
              <w:t xml:space="preserve">, total </w:t>
            </w:r>
            <w:r>
              <w:rPr>
                <w:b/>
              </w:rPr>
              <w:t>156.00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CN-RET-CAI-000001</w:t>
            </w:r>
          </w:p>
        </w:tc>
      </w:tr>
      <w:tr>
        <w:tc>
          <w:tcPr>
            <w:tcW w:type="dxa" w:w="2880"/>
          </w:tcPr>
          <w:p>
            <w:r>
              <w:t>2nd sale (BEV-002 ×8)</w:t>
            </w:r>
          </w:p>
        </w:tc>
        <w:tc>
          <w:tcPr>
            <w:tcW w:type="dxa" w:w="2880"/>
          </w:tcPr>
          <w:p>
            <w:r>
              <w:t>Van Sales Rep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INV-CAI-000002</w:t>
            </w:r>
            <w:r>
              <w:t xml:space="preserve"> (CUST-002)</w:t>
            </w:r>
          </w:p>
        </w:tc>
      </w:tr>
      <w:tr>
        <w:tc>
          <w:tcPr>
            <w:tcW w:type="dxa" w:w="2880"/>
          </w:tcPr>
          <w:p>
            <w:r>
              <w:t>Alex sale (DAI-001 ×5)</w:t>
            </w:r>
          </w:p>
        </w:tc>
        <w:tc>
          <w:tcPr>
            <w:tcW w:type="dxa" w:w="2880"/>
          </w:tcPr>
          <w:p>
            <w:r>
              <w:t>Salesman (</w:t>
            </w:r>
            <w:r>
              <w:rPr>
                <w:rFonts w:ascii="Consolas" w:hAnsi="Consolas"/>
                <w:sz w:val="19"/>
              </w:rPr>
              <w:t>salesman</w:t>
            </w:r>
            <w:r>
              <w:t>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INV-ALX-000001</w:t>
            </w:r>
            <w:r>
              <w:t xml:space="preserve"> (CUST-017)</w:t>
            </w:r>
          </w:p>
        </w:tc>
      </w:tr>
      <w:tr>
        <w:tc>
          <w:tcPr>
            <w:tcW w:type="dxa" w:w="2880"/>
          </w:tcPr>
          <w:p>
            <w:r>
              <w:t>Reconcile</w:t>
            </w:r>
          </w:p>
        </w:tc>
        <w:tc>
          <w:tcPr>
            <w:tcW w:type="dxa" w:w="2880"/>
          </w:tcPr>
          <w:p>
            <w:r>
              <w:t>Warehouse Keeper (</w:t>
            </w:r>
            <w:r>
              <w:rPr>
                <w:rFonts w:ascii="Consolas" w:hAnsi="Consolas"/>
                <w:sz w:val="19"/>
              </w:rPr>
              <w:t>warehouse_keeper</w:t>
            </w:r>
            <w:r>
              <w:t>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variance 0.00</w:t>
            </w:r>
          </w:p>
        </w:tc>
      </w:tr>
      <w:tr>
        <w:tc>
          <w:tcPr>
            <w:tcW w:type="dxa" w:w="2880"/>
          </w:tcPr>
          <w:p>
            <w:r>
              <w:t>Close day</w:t>
            </w:r>
          </w:p>
        </w:tc>
        <w:tc>
          <w:tcPr>
            <w:tcW w:type="dxa" w:w="2880"/>
          </w:tcPr>
          <w:p>
            <w:r>
              <w:t>Van Sales Rep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closed</w:t>
            </w:r>
            <w:r>
              <w:t>, coverage 100%</w:t>
            </w:r>
          </w:p>
        </w:tc>
      </w:tr>
    </w:tbl>
    <w:p/>
    <w:p>
      <w:r>
        <w:rPr>
          <w:b/>
        </w:rPr>
        <w:t>Invariants verified:</w:t>
      </w:r>
      <w:r>
        <w:t xml:space="preserve"> numbering regex per branch ✓ · collection allocation →</w:t>
      </w:r>
    </w:p>
    <w:p>
      <w:r>
        <w:t xml:space="preserve">invoice ✓ · credit-note linkage (return + invoice + </w:t>
      </w:r>
      <w:r>
        <w:rPr>
          <w:rFonts w:ascii="Consolas" w:hAnsi="Consolas"/>
          <w:sz w:val="19"/>
        </w:rPr>
        <w:t>CN-…</w:t>
      </w:r>
      <w:r>
        <w:t>) ✓ · **CUST-001</w:t>
      </w:r>
    </w:p>
    <w:p>
      <w:r>
        <w:t>balance 426.77</w:t>
      </w:r>
      <w:r>
        <w:rPr>
          <w:b/>
        </w:rPr>
        <w:t xml:space="preserve"> (= 1,456.92 − 874.15 − 156.00) ✓ · </w:t>
      </w:r>
      <w:r>
        <w:t>van SNK-001 = 246**</w:t>
      </w:r>
    </w:p>
    <w:p>
      <w:r>
        <w:t>(= 250 − 6 + 2) ✓ · reconciliation variance 0 ✓.</w:t>
      </w:r>
    </w:p>
    <w:p>
      <w:pPr>
        <w:pStyle w:val="Heading3"/>
      </w:pPr>
      <w:r>
        <w:t>6.2 Role validation — accessible / hidden screens, allowed / blocked actions</w:t>
      </w:r>
    </w:p>
    <w:p>
      <w:r>
        <w:t xml:space="preserve">Permissions drive </w:t>
      </w:r>
      <w:r>
        <w:rPr>
          <w:b/>
        </w:rPr>
        <w:t>both</w:t>
      </w:r>
      <w:r>
        <w:t xml:space="preserve"> the RPC enforcement (DB) </w:t>
      </w:r>
      <w:r>
        <w:rPr>
          <w:b/>
        </w:rPr>
        <w:t>and</w:t>
      </w:r>
      <w:r>
        <w:t xml:space="preserve"> the app's nav/page</w:t>
      </w:r>
    </w:p>
    <w:p>
      <w:r>
        <w:t>visibility (</w:t>
      </w:r>
      <w:r>
        <w:rPr>
          <w:rFonts w:ascii="Consolas" w:hAnsi="Consolas"/>
          <w:sz w:val="19"/>
        </w:rPr>
        <w:t>hasPermission</w:t>
      </w:r>
      <w:r>
        <w:t>). Validating the permission set therefore validates</w:t>
      </w:r>
    </w:p>
    <w:p>
      <w:r>
        <w:t>accessible vs hidden screens *and* allowed vs blocked actions together. **109</w:t>
      </w:r>
    </w:p>
    <w:p>
      <w:r>
        <w:t>assertions</w:t>
      </w:r>
      <w:r>
        <w:rPr>
          <w:b/>
        </w:rPr>
        <w:t xml:space="preserve"> (allowed </w:t>
      </w:r>
      <w:r>
        <w:t>and** blocked, per identity) passed. Representative: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Allowed (sample) — screens &amp; actions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Blocked (sample) — hidden &amp; denied</w:t>
            </w:r>
          </w:p>
        </w:tc>
      </w:tr>
      <w:tr>
        <w:tc>
          <w:tcPr>
            <w:tcW w:type="dxa" w:w="2880"/>
          </w:tcPr>
          <w:p>
            <w:r>
              <w:t>Platform Owner</w:t>
            </w:r>
          </w:p>
        </w:tc>
        <w:tc>
          <w:tcPr>
            <w:tcW w:type="dxa" w:w="2880"/>
          </w:tcPr>
          <w:p>
            <w:r>
              <w:t>everything, every tenant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CEO (</w:t>
            </w:r>
            <w:r>
              <w:rPr>
                <w:rFonts w:ascii="Consolas" w:hAnsi="Consolas"/>
                <w:sz w:val="19"/>
              </w:rPr>
              <w:t>admin</w:t>
            </w:r>
            <w:r>
              <w:t>)</w:t>
            </w:r>
          </w:p>
        </w:tc>
        <w:tc>
          <w:tcPr>
            <w:tcW w:type="dxa" w:w="2880"/>
          </w:tcPr>
          <w:p>
            <w:r>
              <w:t>sell, purchasing, accounting post, approve customers, manage users, reconcile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GM (</w:t>
            </w:r>
            <w:r>
              <w:rPr>
                <w:rFonts w:ascii="Consolas" w:hAnsi="Consolas"/>
                <w:sz w:val="19"/>
              </w:rPr>
              <w:t>manager</w:t>
            </w:r>
            <w:r>
              <w:t>)</w:t>
            </w:r>
          </w:p>
        </w:tc>
        <w:tc>
          <w:tcPr>
            <w:tcW w:type="dxa" w:w="2880"/>
          </w:tcPr>
          <w:p>
            <w:r>
              <w:t>sell, purchasing, accounting, approve customers, manage users, field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Finance Mgr / Accountant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accounting post/view</w:t>
            </w:r>
            <w:r>
              <w:t>, suppliers, collect, reports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sell</w:t>
            </w:r>
            <w:r>
              <w:t xml:space="preserve">, </w:t>
            </w:r>
            <w:r>
              <w:rPr>
                <w:b/>
              </w:rPr>
              <w:t>purchasing</w:t>
            </w:r>
            <w:r>
              <w:t xml:space="preserve">, </w:t>
            </w:r>
            <w:r>
              <w:rPr>
                <w:b/>
              </w:rPr>
              <w:t>approve customers</w:t>
            </w:r>
            <w:r>
              <w:t>, field</w:t>
            </w:r>
          </w:p>
        </w:tc>
      </w:tr>
      <w:tr>
        <w:tc>
          <w:tcPr>
            <w:tcW w:type="dxa" w:w="2880"/>
          </w:tcPr>
          <w:p>
            <w:r>
              <w:t>Procurement Mgr (</w:t>
            </w:r>
            <w:r>
              <w:rPr>
                <w:rFonts w:ascii="Consolas" w:hAnsi="Consolas"/>
                <w:sz w:val="19"/>
              </w:rPr>
              <w:t>branch_manager</w:t>
            </w:r>
            <w:r>
              <w:t>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purchasing</w:t>
            </w:r>
            <w:r>
              <w:t>, suppliers, inventory adjust, reconcile, reports</w:t>
            </w:r>
          </w:p>
        </w:tc>
        <w:tc>
          <w:tcPr>
            <w:tcW w:type="dxa" w:w="2880"/>
          </w:tcPr>
          <w:p>
            <w:r>
              <w:t>accounting post, approve customers</w:t>
            </w:r>
          </w:p>
        </w:tc>
      </w:tr>
      <w:tr>
        <w:tc>
          <w:tcPr>
            <w:tcW w:type="dxa" w:w="2880"/>
          </w:tcPr>
          <w:p>
            <w:r>
              <w:t>Buyer (</w:t>
            </w:r>
            <w:r>
              <w:rPr>
                <w:rFonts w:ascii="Consolas" w:hAnsi="Consolas"/>
                <w:sz w:val="19"/>
              </w:rPr>
              <w:t>warehouse_keeper</w:t>
            </w:r>
            <w:r>
              <w:t>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purchasing</w:t>
            </w:r>
            <w:r>
              <w:t>, inventory adjust, reconcile</w:t>
            </w:r>
          </w:p>
        </w:tc>
        <w:tc>
          <w:tcPr>
            <w:tcW w:type="dxa" w:w="2880"/>
          </w:tcPr>
          <w:p>
            <w:r>
              <w:t>suppliers master, sell, reports, accounting</w:t>
            </w:r>
          </w:p>
        </w:tc>
      </w:tr>
      <w:tr>
        <w:tc>
          <w:tcPr>
            <w:tcW w:type="dxa" w:w="2880"/>
          </w:tcPr>
          <w:p>
            <w:r>
              <w:t>Sales Mgr (</w:t>
            </w:r>
            <w:r>
              <w:rPr>
                <w:rFonts w:ascii="Consolas" w:hAnsi="Consolas"/>
                <w:sz w:val="19"/>
              </w:rPr>
              <w:t>regional_manager</w:t>
            </w:r>
            <w:r>
              <w:t>)</w:t>
            </w:r>
          </w:p>
        </w:tc>
        <w:tc>
          <w:tcPr>
            <w:tcW w:type="dxa" w:w="2880"/>
          </w:tcPr>
          <w:p>
            <w:r>
              <w:t>sell, collect, returns, reports</w:t>
            </w:r>
          </w:p>
        </w:tc>
        <w:tc>
          <w:tcPr>
            <w:tcW w:type="dxa" w:w="2880"/>
          </w:tcPr>
          <w:p>
            <w:r>
              <w:t>reconcile-manage, purchasing, accounting, field</w:t>
            </w:r>
          </w:p>
        </w:tc>
      </w:tr>
      <w:tr>
        <w:tc>
          <w:tcPr>
            <w:tcW w:type="dxa" w:w="2880"/>
          </w:tcPr>
          <w:p>
            <w:r>
              <w:t>Supervisor</w:t>
            </w:r>
          </w:p>
        </w:tc>
        <w:tc>
          <w:tcPr>
            <w:tcW w:type="dxa" w:w="2880"/>
          </w:tcPr>
          <w:p>
            <w:r>
              <w:t xml:space="preserve">sell, </w:t>
            </w:r>
            <w:r>
              <w:rPr>
                <w:b/>
              </w:rPr>
              <w:t>reconcile-manage</w:t>
            </w:r>
            <w:r>
              <w:t>, reports</w:t>
            </w:r>
          </w:p>
        </w:tc>
        <w:tc>
          <w:tcPr>
            <w:tcW w:type="dxa" w:w="2880"/>
          </w:tcPr>
          <w:p>
            <w:r>
              <w:t>purchasing, accounting, field, approve customers</w:t>
            </w:r>
          </w:p>
        </w:tc>
      </w:tr>
      <w:tr>
        <w:tc>
          <w:tcPr>
            <w:tcW w:type="dxa" w:w="2880"/>
          </w:tcPr>
          <w:p>
            <w:r>
              <w:t>Salesman / Van Rep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field sell/collect</w:t>
            </w:r>
            <w:r>
              <w:t>, day close, reconcile-</w:t>
            </w:r>
            <w:r>
              <w:rPr>
                <w:b/>
              </w:rPr>
              <w:t>view</w:t>
            </w:r>
          </w:p>
        </w:tc>
        <w:tc>
          <w:tcPr>
            <w:tcW w:type="dxa" w:w="2880"/>
          </w:tcPr>
          <w:p>
            <w:r>
              <w:t>reconcile-</w:t>
            </w:r>
            <w:r>
              <w:rPr>
                <w:b/>
              </w:rPr>
              <w:t>manage</w:t>
            </w:r>
            <w:r>
              <w:t>, purchasing, reports, accounting</w:t>
            </w:r>
          </w:p>
        </w:tc>
      </w:tr>
      <w:tr>
        <w:tc>
          <w:tcPr>
            <w:tcW w:type="dxa" w:w="2880"/>
          </w:tcPr>
          <w:p>
            <w:r>
              <w:t>Warehouse Mgr/Keeper/Inv Ctl</w:t>
            </w:r>
          </w:p>
        </w:tc>
        <w:tc>
          <w:tcPr>
            <w:tcW w:type="dxa" w:w="2880"/>
          </w:tcPr>
          <w:p>
            <w:r>
              <w:t xml:space="preserve">inventory view/adjust, </w:t>
            </w:r>
            <w:r>
              <w:rPr>
                <w:b/>
              </w:rPr>
              <w:t>reconcile-manage</w:t>
            </w:r>
            <w:r>
              <w:t>, purchasing</w:t>
            </w:r>
          </w:p>
        </w:tc>
        <w:tc>
          <w:tcPr>
            <w:tcW w:type="dxa" w:w="2880"/>
          </w:tcPr>
          <w:p>
            <w:r>
              <w:t>sell, accounting, reports</w:t>
            </w:r>
          </w:p>
        </w:tc>
      </w:tr>
      <w:tr>
        <w:tc>
          <w:tcPr>
            <w:tcW w:type="dxa" w:w="2880"/>
          </w:tcPr>
          <w:p>
            <w:r>
              <w:t>Merchandiser (</w:t>
            </w:r>
            <w:r>
              <w:rPr>
                <w:rFonts w:ascii="Consolas" w:hAnsi="Consolas"/>
                <w:sz w:val="19"/>
              </w:rPr>
              <w:t>salesman</w:t>
            </w:r>
            <w:r>
              <w:t>)</w:t>
            </w:r>
          </w:p>
        </w:tc>
        <w:tc>
          <w:tcPr>
            <w:tcW w:type="dxa" w:w="2880"/>
          </w:tcPr>
          <w:p>
            <w:r>
              <w:t>field, sell, manage customers</w:t>
            </w:r>
          </w:p>
        </w:tc>
        <w:tc>
          <w:tcPr>
            <w:tcW w:type="dxa" w:w="2880"/>
          </w:tcPr>
          <w:p>
            <w:r>
              <w:t>reconcile-manage, purchasing, accounting</w:t>
            </w:r>
          </w:p>
        </w:tc>
      </w:tr>
      <w:tr>
        <w:tc>
          <w:tcPr>
            <w:tcW w:type="dxa" w:w="2880"/>
          </w:tcPr>
          <w:p>
            <w:r>
              <w:t>Customer Service (</w:t>
            </w:r>
            <w:r>
              <w:rPr>
                <w:rFonts w:ascii="Consolas" w:hAnsi="Consolas"/>
                <w:sz w:val="19"/>
              </w:rPr>
              <w:t>cashier</w:t>
            </w:r>
            <w:r>
              <w:t>)</w:t>
            </w:r>
          </w:p>
        </w:tc>
        <w:tc>
          <w:tcPr>
            <w:tcW w:type="dxa" w:w="2880"/>
          </w:tcPr>
          <w:p>
            <w:r>
              <w:t>sell, collect, manage customers</w:t>
            </w:r>
          </w:p>
        </w:tc>
        <w:tc>
          <w:tcPr>
            <w:tcW w:type="dxa" w:w="2880"/>
          </w:tcPr>
          <w:p>
            <w:r>
              <w:t>reports, reconcile, approve customers, accounting</w:t>
            </w:r>
          </w:p>
        </w:tc>
      </w:tr>
      <w:tr>
        <w:tc>
          <w:tcPr>
            <w:tcW w:type="dxa" w:w="2880"/>
          </w:tcPr>
          <w:p>
            <w:r>
              <w:t>Read-Only Exec (</w:t>
            </w:r>
            <w:r>
              <w:rPr>
                <w:rFonts w:ascii="Consolas" w:hAnsi="Consolas"/>
                <w:sz w:val="19"/>
              </w:rPr>
              <w:t>viewer</w:t>
            </w:r>
            <w:r>
              <w:t>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reports, accounting view, inventory view</w:t>
            </w:r>
          </w:p>
        </w:tc>
        <w:tc>
          <w:tcPr>
            <w:tcW w:type="dxa" w:w="2880"/>
          </w:tcPr>
          <w:p>
            <w:r>
              <w:t>sell, collect, purchasing, approve, reconcile</w:t>
            </w:r>
          </w:p>
        </w:tc>
      </w:tr>
    </w:tbl>
    <w:p/>
    <w:p>
      <w:pPr>
        <w:pStyle w:val="Heading3"/>
      </w:pPr>
      <w:r>
        <w:t>6.3 Platform health at validation time</w:t>
      </w:r>
    </w:p>
    <w:p>
      <w:r>
        <w:t xml:space="preserve">Typecheck clean · </w:t>
      </w:r>
      <w:r>
        <w:rPr>
          <w:b/>
        </w:rPr>
        <w:t>1,280 unit + 181 integration</w:t>
      </w:r>
      <w:r>
        <w:t xml:space="preserve"> tests green · build green.</w:t>
      </w:r>
    </w:p>
    <w:p>
      <w:pPr>
        <w:pStyle w:val="Heading2"/>
      </w:pPr>
      <w:r>
        <w:rPr>
          <w:color w:val="1F497D"/>
        </w:rPr>
        <w:t>7. Findings &amp; gaps</w:t>
      </w:r>
    </w:p>
    <w:p>
      <w:r>
        <w:t>Discovered during provisioning + validation. **Low-risk items were fixed inline;</w:t>
      </w:r>
    </w:p>
    <w:p>
      <w:r>
        <w:t>higher-risk items (platform changes) are documented, not made.**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Finding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Disposition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 `erp_brands` table</w:t>
            </w:r>
            <w:r>
              <w:t xml:space="preserve"> — brand is a free-text product attribute.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Documented.</w:t>
            </w:r>
            <w:r>
              <w:t xml:space="preserve"> Brands modeled on </w:t>
            </w:r>
            <w:r>
              <w:rPr>
                <w:rFonts w:ascii="Consolas" w:hAnsi="Consolas"/>
                <w:sz w:val="19"/>
              </w:rPr>
              <w:t>products.brand</w:t>
            </w:r>
            <w:r>
              <w:t>; sufficient for reporting/filtering. A brand master is a future enhancement.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 `erp_taxes` table</w:t>
            </w:r>
            <w:r>
              <w:t xml:space="preserve"> — tax is a product </w:t>
            </w:r>
            <w:r>
              <w:rPr>
                <w:rFonts w:ascii="Consolas" w:hAnsi="Consolas"/>
                <w:sz w:val="19"/>
              </w:rPr>
              <w:t>tax_rate</w:t>
            </w:r>
            <w:r>
              <w:t xml:space="preserve"> %.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Documented.</w:t>
            </w:r>
            <w:r>
              <w:t xml:space="preserve"> 14% VAT / 0% exempt modeled per SKU; matches how invoices compute tax today.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 `erp_payment_terms` table</w:t>
            </w:r>
            <w:r>
              <w:t xml:space="preserve"> — terms are </w:t>
            </w:r>
            <w:r>
              <w:rPr>
                <w:rFonts w:ascii="Consolas" w:hAnsi="Consolas"/>
                <w:sz w:val="19"/>
              </w:rPr>
              <w:t>payment_terms_days</w:t>
            </w:r>
            <w:r>
              <w:t xml:space="preserve"> on customers/suppliers.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Documented.</w:t>
            </w:r>
            <w:r>
              <w:t xml:space="preserve"> Net 0/15/30 modeled via the day columns; drives invoice </w:t>
            </w:r>
            <w:r>
              <w:rPr>
                <w:rFonts w:ascii="Consolas" w:hAnsi="Consolas"/>
                <w:sz w:val="19"/>
              </w:rPr>
              <w:t>due_date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 dedicated Merchandiser role</w:t>
            </w:r>
            <w:r>
              <w:t xml:space="preserve"> — merchandising perms (</w:t>
            </w:r>
            <w:r>
              <w:rPr>
                <w:rFonts w:ascii="Consolas" w:hAnsi="Consolas"/>
                <w:sz w:val="19"/>
              </w:rPr>
              <w:t>assortment.manage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survey.manage</w:t>
            </w:r>
            <w:r>
              <w:t xml:space="preserve">) sit on </w:t>
            </w:r>
            <w:r>
              <w:rPr>
                <w:rFonts w:ascii="Consolas" w:hAnsi="Consolas"/>
                <w:sz w:val="19"/>
              </w:rPr>
              <w:t>sales_director</w:t>
            </w:r>
            <w:r>
              <w:t>/</w:t>
            </w:r>
            <w:r>
              <w:rPr>
                <w:rFonts w:ascii="Consolas" w:hAnsi="Consolas"/>
                <w:sz w:val="19"/>
              </w:rPr>
              <w:t>national_sales_manager</w:t>
            </w:r>
            <w:r>
              <w:t>, not a field role.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Documented.</w:t>
            </w:r>
            <w:r>
              <w:t xml:space="preserve"> Mapped Merchandiser → </w:t>
            </w:r>
            <w:r>
              <w:rPr>
                <w:rFonts w:ascii="Consolas" w:hAnsi="Consolas"/>
                <w:sz w:val="19"/>
              </w:rPr>
              <w:t>salesman</w:t>
            </w:r>
            <w:r>
              <w:t xml:space="preserve"> (field access). A purpose-built merchandiser role is a permission-model change (higher-risk) — recommend as a follow-up.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 dedicated Customer-Service role</w:t>
            </w:r>
            <w:r>
              <w:t xml:space="preserve"> — </w:t>
            </w:r>
            <w:r>
              <w:rPr>
                <w:rFonts w:ascii="Consolas" w:hAnsi="Consolas"/>
                <w:sz w:val="19"/>
              </w:rPr>
              <w:t>cashier</w:t>
            </w:r>
            <w:r>
              <w:t xml:space="preserve"> is the closest (sell + collect + manage customers). A pure CS agent arguably shouldn't sell.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Documented.</w:t>
            </w:r>
            <w:r>
              <w:t xml:space="preserve"> Acceptable approximation for the reference; a CS role is a follow-up permission-model change.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Procurement</w:t>
            </w:r>
            <w:r>
              <w:t xml:space="preserve"> has no standalone role; </w:t>
            </w:r>
            <w:r>
              <w:rPr>
                <w:b/>
              </w:rPr>
              <w:t>branch_manager</w:t>
            </w:r>
            <w:r>
              <w:t xml:space="preserve"> carries purchasing + supplier authority and </w:t>
            </w:r>
            <w:r>
              <w:rPr>
                <w:b/>
              </w:rPr>
              <w:t>warehouse_keeper</w:t>
            </w:r>
            <w:r>
              <w:t xml:space="preserve"> carries purchasing (no supplier master).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Resolved by mapping</w:t>
            </w:r>
            <w:r>
              <w:t xml:space="preserve"> — Procurement Mgr → </w:t>
            </w:r>
            <w:r>
              <w:rPr>
                <w:rFonts w:ascii="Consolas" w:hAnsi="Consolas"/>
                <w:sz w:val="19"/>
              </w:rPr>
              <w:t>branch_manager</w:t>
            </w:r>
            <w:r>
              <w:t xml:space="preserve">, Buyer → </w:t>
            </w:r>
            <w:r>
              <w:rPr>
                <w:rFonts w:ascii="Consolas" w:hAnsi="Consolas"/>
                <w:sz w:val="19"/>
              </w:rPr>
              <w:t>warehouse_keeper</w:t>
            </w:r>
            <w:r>
              <w:t>. Realistic separation (buyer raises POs, manager owns suppliers).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Two titles per role for Finance and Warehousing.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Resolved organizationally</w:t>
            </w:r>
            <w:r>
              <w:t xml:space="preserve"> — distinguished by department + job title + </w:t>
            </w:r>
            <w:r>
              <w:rPr>
                <w:rFonts w:ascii="Consolas" w:hAnsi="Consolas"/>
                <w:sz w:val="19"/>
              </w:rPr>
              <w:t>manager_id</w:t>
            </w:r>
            <w:r>
              <w:t>, not permissions.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Cross-tenant document numbering</w:t>
            </w:r>
            <w:r>
              <w:t xml:space="preserve"> — invoice/return/PO/transfer/receipt/order/journal/voucher/RMA numbers carried a </w:t>
            </w:r>
            <w:r>
              <w:rPr>
                <w:b/>
              </w:rPr>
              <w:t>global</w:t>
            </w:r>
            <w:r>
              <w:t xml:space="preserve"> unique index while sequences count per-branch, so two tenants sharing a branch code collide. Pre-existing base schema (0005); surfaced while running the reference + pilot tenants on one DB.</w:t>
            </w:r>
          </w:p>
        </w:tc>
        <w:tc>
          <w:tcPr>
            <w:tcW w:type="dxa" w:w="2160"/>
          </w:tcPr>
          <w:p>
            <w:r>
              <w:t>Medium (product)</w:t>
            </w:r>
          </w:p>
        </w:tc>
        <w:tc>
          <w:tcPr>
            <w:tcW w:type="dxa" w:w="2160"/>
          </w:tcPr>
          <w:p>
            <w:r>
              <w:t xml:space="preserve">✅ </w:t>
            </w:r>
            <w:r>
              <w:rPr>
                <w:b/>
              </w:rPr>
              <w:t>Fixed — migration `0268`</w:t>
            </w:r>
            <w:r>
              <w:t xml:space="preserve"> re-scopes every number to its owning branch/warehouse and adds the missing collections guarantee; regression test added. Reference + pilot tenants now coexist (both hold </w:t>
            </w:r>
            <w:r>
              <w:rPr>
                <w:rFonts w:ascii="Consolas" w:hAnsi="Consolas"/>
                <w:sz w:val="19"/>
              </w:rPr>
              <w:t>INV-CAI-000001</w:t>
            </w:r>
            <w:r>
              <w:t>).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Duplicate `auth.users` accumulation</w:t>
            </w:r>
            <w:r>
              <w:t xml:space="preserve"> across reseeds — </w:t>
            </w:r>
            <w:r>
              <w:rPr>
                <w:rFonts w:ascii="Consolas" w:hAnsi="Consolas"/>
                <w:sz w:val="19"/>
              </w:rPr>
              <w:t>DROP SCHEMA public</w:t>
            </w:r>
            <w:r>
              <w:t xml:space="preserve"> doesn't clear the </w:t>
            </w:r>
            <w:r>
              <w:rPr>
                <w:rFonts w:ascii="Consolas" w:hAnsi="Consolas"/>
                <w:sz w:val="19"/>
              </w:rPr>
              <w:t>auth</w:t>
            </w:r>
            <w:r>
              <w:t xml:space="preserve"> schema, so email-based identity resolution could pick a stale user → false cross-tenant check-in denial (the tenancy guard itself was correct).</w:t>
            </w:r>
          </w:p>
        </w:tc>
        <w:tc>
          <w:tcPr>
            <w:tcW w:type="dxa" w:w="2160"/>
          </w:tcPr>
          <w:p>
            <w:r>
              <w:t>Low (seed hygiene)</w:t>
            </w:r>
          </w:p>
        </w:tc>
        <w:tc>
          <w:tcPr>
            <w:tcW w:type="dxa" w:w="2160"/>
          </w:tcPr>
          <w:p>
            <w:r>
              <w:t xml:space="preserve">✅ </w:t>
            </w:r>
            <w:r>
              <w:rPr>
                <w:b/>
              </w:rPr>
              <w:t>Fixed</w:t>
            </w:r>
            <w:r>
              <w:t xml:space="preserve"> — seeds purge prior demo identities before re-provisioning; clean bootstrap → seed → validate repeats with no manual cleanup.</w:t>
            </w:r>
          </w:p>
        </w:tc>
      </w:tr>
    </w:tbl>
    <w:p/>
    <w:p>
      <w:r>
        <w:t>No security, RLS, or breaking changes were required or made. Findings 8–9 were</w:t>
      </w:r>
    </w:p>
    <w:p>
      <w:r>
        <w:t>fixed (a contained, reversible migration + seed hygiene); the rest are additive</w:t>
      </w:r>
    </w:p>
    <w:p>
      <w:r>
        <w:t>enhancements. None blocks using this tenant as the reference.</w:t>
      </w:r>
    </w:p>
    <w:p>
      <w:pPr>
        <w:pStyle w:val="Heading2"/>
      </w:pPr>
      <w:r>
        <w:rPr>
          <w:color w:val="1F497D"/>
        </w:rPr>
        <w:t>8. Using the reference company</w:t>
      </w:r>
    </w:p>
    <w:p>
      <w:pPr>
        <w:ind w:left="240"/>
      </w:pPr>
      <w:r>
        <w:rPr>
          <w:rFonts w:ascii="Consolas" w:hAnsi="Consolas"/>
          <w:sz w:val="18"/>
        </w:rPr>
        <w:t># On a dedicated demo/staging project (KAKO_VAN_SALES=1):</w:t>
        <w:br/>
        <w:t>psql "$DATABASE_URL" -f supabase/pilot/reference-company.sql</w:t>
        <w:br/>
        <w:t>psql "$DATABASE_URL" -f supabase/pilot/reference-activity-and-validate.sql</w:t>
      </w:r>
    </w:p>
    <w:p>
      <w:pPr>
        <w:pStyle w:val="ListBullet"/>
      </w:pPr>
      <w:r>
        <w:rPr>
          <w:b/>
        </w:rPr>
        <w:t>Idempotent</w:t>
      </w:r>
      <w:r>
        <w:t xml:space="preserve">: </w:t>
      </w:r>
      <w:r>
        <w:rPr>
          <w:rFonts w:ascii="Consolas" w:hAnsi="Consolas"/>
          <w:sz w:val="19"/>
        </w:rPr>
        <w:t>reference-company.sql</w:t>
      </w:r>
      <w:r>
        <w:t xml:space="preserve"> no-ops if the company exists;</w:t>
      </w:r>
    </w:p>
    <w:p>
      <w:r>
        <w:rPr>
          <w:rFonts w:ascii="Consolas" w:hAnsi="Consolas"/>
          <w:sz w:val="19"/>
        </w:rPr>
        <w:t>reference-activity-and-validate.sql</w:t>
      </w:r>
      <w:r>
        <w:t xml:space="preserve"> skips activity it already generated and</w:t>
      </w:r>
    </w:p>
    <w:p>
      <w:r>
        <w:t xml:space="preserve">always re-runs the role validation — making it a </w:t>
      </w:r>
      <w:r>
        <w:rPr>
          <w:b/>
        </w:rPr>
        <w:t>regression check</w:t>
      </w:r>
      <w:r>
        <w:t xml:space="preserve"> you can</w:t>
      </w:r>
    </w:p>
    <w:p>
      <w:r>
        <w:t>run any time.</w:t>
      </w:r>
    </w:p>
    <w:p>
      <w:pPr>
        <w:pStyle w:val="ListBullet"/>
      </w:pPr>
      <w:r>
        <w:rPr>
          <w:b/>
        </w:rPr>
        <w:t>Login</w:t>
      </w:r>
      <w:r>
        <w:t xml:space="preserve">: users are seeded in </w:t>
      </w:r>
      <w:r>
        <w:rPr>
          <w:rFonts w:ascii="Consolas" w:hAnsi="Consolas"/>
          <w:sz w:val="19"/>
        </w:rPr>
        <w:t>auth.users</w:t>
      </w:r>
      <w:r>
        <w:t xml:space="preserve"> (emails above). For a production</w:t>
      </w:r>
    </w:p>
    <w:p>
      <w:r>
        <w:t xml:space="preserve">pilot, invite users via Settings → Users instead and drop the </w:t>
      </w:r>
      <w:r>
        <w:rPr>
          <w:rFonts w:ascii="Consolas" w:hAnsi="Consolas"/>
          <w:sz w:val="19"/>
        </w:rPr>
        <w:t>auth.users</w:t>
      </w:r>
    </w:p>
    <w:p>
      <w:r>
        <w:t>block.</w:t>
      </w:r>
    </w:p>
    <w:p>
      <w:pPr>
        <w:pStyle w:val="ListBullet"/>
      </w:pPr>
      <w:r>
        <w:rPr>
          <w:b/>
        </w:rPr>
        <w:t>Teardown</w:t>
      </w:r>
      <w:r>
        <w:t xml:space="preserve"> (demo/staging only): delete the company — cascades remove its</w:t>
      </w:r>
    </w:p>
    <w:p>
      <w:r>
        <w:t xml:space="preserve">branches, warehouses, products, customers, and activity. </w:t>
      </w:r>
      <w:r>
        <w:rPr>
          <w:b/>
        </w:rPr>
        <w:t>Never</w:t>
      </w:r>
      <w:r>
        <w:t xml:space="preserve"> on production.</w:t>
      </w:r>
    </w:p>
    <w:p>
      <w:r>
        <w:br w:type="page"/>
      </w:r>
    </w:p>
    <w:p>
      <w:pPr>
        <w:pStyle w:val="Heading1"/>
      </w:pPr>
      <w:r>
        <w:rPr>
          <w:color w:val="1F497D"/>
        </w:rPr>
        <w:t>VANTORA — FMCG Pilot Launch Package</w:t>
      </w:r>
    </w:p>
    <w:p>
      <w:r>
        <w:t>The single operational package to run the first real FMCG distributor pilot.</w:t>
      </w:r>
    </w:p>
    <w:p>
      <w:r>
        <w:t>Consolidates every discovery and artifact from the engineering + validation</w:t>
      </w:r>
    </w:p>
    <w:p>
      <w:r>
        <w:t>phases. Ships with the software (PR #311). Companion docs:</w:t>
      </w:r>
    </w:p>
    <w:p>
      <w:r>
        <w:rPr>
          <w:rFonts w:ascii="Consolas" w:hAnsi="Consolas"/>
          <w:sz w:val="19"/>
        </w:rPr>
        <w:t>PILOT-RUNBOOK.md</w:t>
      </w:r>
      <w:r>
        <w:t xml:space="preserve"> (detailed), </w:t>
      </w:r>
      <w:r>
        <w:rPr>
          <w:rFonts w:ascii="Consolas" w:hAnsi="Consolas"/>
          <w:sz w:val="19"/>
        </w:rPr>
        <w:t>SELL-INVOICE-COLLECT-DESIGN.md</w:t>
      </w:r>
      <w:r>
        <w:t xml:space="preserve"> (engineering),</w:t>
      </w:r>
    </w:p>
    <w:p>
      <w:r>
        <w:t xml:space="preserve">and the executable rehearsals under </w:t>
      </w:r>
      <w:r>
        <w:rPr>
          <w:rFonts w:ascii="Consolas" w:hAnsi="Consolas"/>
          <w:sz w:val="19"/>
        </w:rPr>
        <w:t>src/test/integration/</w:t>
      </w:r>
      <w:r>
        <w:t>.</w:t>
      </w:r>
    </w:p>
    <w:p>
      <w:pPr>
        <w:ind w:left="360"/>
      </w:pPr>
      <w:r>
        <w:rPr>
          <w:i/>
        </w:rPr>
      </w:r>
      <w:r>
        <w:rPr>
          <w:b/>
          <w:i/>
        </w:rPr>
        <w:t>Scope:</w:t>
      </w:r>
      <w:r>
        <w:rPr>
          <w:i/>
        </w:rPr>
        <w:t xml:space="preserve"> one distributor, one branch, 1–3 van reps, </w:t>
      </w:r>
      <w:r>
        <w:rPr>
          <w:b/>
          <w:i/>
        </w:rPr>
        <w:t>online-first</w:t>
      </w:r>
      <w:r>
        <w:rPr>
          <w:i/>
        </w:rPr>
        <w:t>, behind</w:t>
      </w:r>
    </w:p>
    <w:p>
      <w:pPr>
        <w:ind w:left="360"/>
      </w:pPr>
      <w:r>
        <w:rPr>
          <w:i/>
        </w:rPr>
      </w:r>
      <w:r>
        <w:rPr>
          <w:rFonts w:ascii="Consolas" w:hAnsi="Consolas"/>
          <w:i/>
          <w:sz w:val="19"/>
        </w:rPr>
        <w:t>KAKO_VAN_SALES</w:t>
      </w:r>
      <w:r>
        <w:rPr>
          <w:i/>
        </w:rPr>
        <w:t xml:space="preserve"> (default OFF) + a per-company toggle. No production data is</w:t>
      </w:r>
    </w:p>
    <w:p>
      <w:pPr>
        <w:ind w:left="360"/>
      </w:pPr>
      <w:r>
        <w:rPr>
          <w:i/>
        </w:rPr>
      </w:r>
      <w:r>
        <w:rPr>
          <w:i/>
        </w:rPr>
        <w:t xml:space="preserve">touched until you activate. </w:t>
      </w:r>
      <w:r>
        <w:rPr>
          <w:b/>
          <w:i/>
        </w:rPr>
        <w:t>No new platform features</w:t>
      </w:r>
      <w:r>
        <w:rPr>
          <w:i/>
        </w:rPr>
        <w:t xml:space="preserve"> — operational only.</w:t>
      </w:r>
    </w:p>
    <w:p>
      <w:pPr>
        <w:pStyle w:val="Heading2"/>
      </w:pPr>
      <w:r>
        <w:rPr>
          <w:color w:val="1F497D"/>
        </w:rPr>
        <w:t>0. What was validated (discoveries folded in)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Outcome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Readiness diagnostic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/field/van-sales/readiness</w:t>
            </w:r>
            <w:r>
              <w:t>)</w:t>
            </w:r>
          </w:p>
        </w:tc>
        <w:tc>
          <w:tcPr>
            <w:tcW w:type="dxa" w:w="4320"/>
          </w:tcPr>
          <w:p>
            <w:r>
              <w:t>Auto-runs the Go/No-Go controls (van active, vans assigned+stocked, every SKU positively priced, single base UoM, approved customers, return reasons, sane policy). Pure core unit-tested.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Simulation</w:t>
            </w:r>
            <w:r>
              <w:t xml:space="preserve"> (~1,000 randomized txns)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Zero</w:t>
            </w:r>
            <w:r>
              <w:t xml:space="preserve"> invariant violations — stock conservation, AR consistency, allocation integrity, no negative stock, unique numbering, idempotency, tenant isolation. ~270 sales/s.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Supervised dry-run</w:t>
            </w:r>
            <w:r>
              <w:t xml:space="preserve"> (full operator day)</w:t>
            </w:r>
          </w:p>
        </w:tc>
        <w:tc>
          <w:tcPr>
            <w:tcW w:type="dxa" w:w="4320"/>
          </w:tcPr>
          <w:p>
            <w:r>
              <w:t>Every step + every validation green.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Role reconciliation finding</w:t>
            </w:r>
          </w:p>
        </w:tc>
        <w:tc>
          <w:tcPr>
            <w:tcW w:type="dxa" w:w="4320"/>
          </w:tcPr>
          <w:p>
            <w:r>
              <w:t xml:space="preserve">The reconciliation </w:t>
            </w:r>
            <w:r>
              <w:rPr>
                <w:b/>
              </w:rPr>
              <w:t>RPC</w:t>
            </w:r>
            <w:r>
              <w:t xml:space="preserve"> enforces via the DB (</w:t>
            </w:r>
            <w:r>
              <w:rPr>
                <w:rFonts w:ascii="Consolas" w:hAnsi="Consolas"/>
                <w:sz w:val="19"/>
              </w:rPr>
              <w:t>erp_role_permissions</w:t>
            </w:r>
            <w:r>
              <w:t xml:space="preserve">), not the TS layer. App perms were </w:t>
            </w:r>
            <w:r>
              <w:rPr>
                <w:b/>
              </w:rPr>
              <w:t>aligned to the DB authority</w:t>
            </w:r>
            <w:r>
              <w:t xml:space="preserve">: rep → </w:t>
            </w:r>
            <w:r>
              <w:rPr>
                <w:rFonts w:ascii="Consolas" w:hAnsi="Consolas"/>
                <w:sz w:val="19"/>
              </w:rPr>
              <w:t>reconciliation.view</w:t>
            </w:r>
            <w:r>
              <w:t xml:space="preserve">; supervisor + warehouse-keeper → </w:t>
            </w:r>
            <w:r>
              <w:rPr>
                <w:rFonts w:ascii="Consolas" w:hAnsi="Consolas"/>
                <w:sz w:val="19"/>
              </w:rPr>
              <w:t>view + manage</w:t>
            </w:r>
            <w:r>
              <w:t>. Reconciliation is run by the supervisor/warehouse-keeper.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Navigation hardening</w:t>
            </w:r>
          </w:p>
        </w:tc>
        <w:tc>
          <w:tcPr>
            <w:tcW w:type="dxa" w:w="4320"/>
          </w:tcPr>
          <w:p>
            <w:r>
              <w:t xml:space="preserve">Flag-aware nav: Alerts, Change Requests, Van Sales Settings appear when their flag is ON and disappear cleanly when OFF — no URL-only orphans; the Van Sales hub is surfaced on </w:t>
            </w:r>
            <w:r>
              <w:rPr>
                <w:rFonts w:ascii="Consolas" w:hAnsi="Consolas"/>
                <w:sz w:val="19"/>
              </w:rPr>
              <w:t>/today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Printing improvements</w:t>
            </w:r>
          </w:p>
        </w:tc>
        <w:tc>
          <w:tcPr>
            <w:tcW w:type="dxa" w:w="4320"/>
          </w:tcPr>
          <w:p>
            <w:r>
              <w:t xml:space="preserve">Company </w:t>
            </w:r>
            <w:r>
              <w:rPr>
                <w:b/>
              </w:rPr>
              <w:t>logo + branding</w:t>
            </w:r>
            <w:r>
              <w:t xml:space="preserve"> on every FMCG document; new </w:t>
            </w:r>
            <w:r>
              <w:rPr>
                <w:b/>
              </w:rPr>
              <w:t>credit-note</w:t>
            </w:r>
            <w:r>
              <w:t xml:space="preserve"> and </w:t>
            </w:r>
            <w:r>
              <w:rPr>
                <w:b/>
              </w:rPr>
              <w:t>collection-receipt</w:t>
            </w:r>
            <w:r>
              <w:t xml:space="preserve"> documents; </w:t>
            </w:r>
            <w:r>
              <w:rPr>
                <w:b/>
              </w:rPr>
              <w:t>Print/Share/Continue</w:t>
            </w:r>
            <w:r>
              <w:t xml:space="preserve"> (never auto-print) on sell/collect/return.</w:t>
            </w:r>
          </w:p>
        </w:tc>
      </w:tr>
    </w:tbl>
    <w:p/>
    <w:p>
      <w:r>
        <w:rPr>
          <w:b/>
        </w:rPr>
        <w:t>Re-verified at package time:</w:t>
      </w:r>
      <w:r>
        <w:t xml:space="preserve"> typecheck clean · 1280 unit · 176 integration</w:t>
      </w:r>
    </w:p>
    <w:p>
      <w:r>
        <w:t>(incl. dry-run + ~1,000-txn simulation) · build green.</w:t>
      </w:r>
    </w:p>
    <w:p>
      <w:pPr>
        <w:pStyle w:val="Heading2"/>
      </w:pPr>
      <w:r>
        <w:rPr>
          <w:color w:val="1F497D"/>
        </w:rPr>
        <w:t>1. Demo-distributor seed package</w:t>
      </w:r>
    </w:p>
    <w:p>
      <w:r>
        <w:rPr>
          <w:rFonts w:ascii="Consolas" w:hAnsi="Consolas"/>
          <w:sz w:val="19"/>
        </w:rPr>
        <w:t>supabase/pilot/demo-distributor.sql</w:t>
      </w:r>
      <w:r>
        <w:t xml:space="preserve"> — idempotent, one-transaction provisioning</w:t>
      </w:r>
    </w:p>
    <w:p>
      <w:r>
        <w:t xml:space="preserve">for a </w:t>
      </w:r>
      <w:r>
        <w:rPr>
          <w:b/>
        </w:rPr>
        <w:t>dedicated demo/staging</w:t>
      </w:r>
      <w:r>
        <w:t xml:space="preserve"> project (validated: runs clean). Creates:</w:t>
      </w:r>
    </w:p>
    <w:p>
      <w:pPr>
        <w:pStyle w:val="ListBullet"/>
      </w:pPr>
      <w:r>
        <w:rPr>
          <w:b/>
        </w:rPr>
        <w:t>Nile FMCG Distribution Co.</w:t>
      </w:r>
      <w:r>
        <w:t xml:space="preserve"> (EGP/EG) + Van-Sales policy (cap 15%, no negative stock)</w:t>
      </w:r>
    </w:p>
    <w:p>
      <w:pPr>
        <w:pStyle w:val="ListBullet"/>
      </w:pPr>
      <w:r>
        <w:rPr>
          <w:b/>
        </w:rPr>
        <w:t>Cairo</w:t>
      </w:r>
      <w:r>
        <w:t xml:space="preserve"> branch + </w:t>
      </w:r>
      <w:r>
        <w:rPr>
          <w:b/>
        </w:rPr>
        <w:t>Main Warehouse</w:t>
      </w:r>
      <w:r>
        <w:t xml:space="preserve"> + one </w:t>
      </w:r>
      <w:r>
        <w:rPr>
          <w:b/>
        </w:rPr>
        <w:t>rep van</w:t>
      </w:r>
      <w:r>
        <w:t xml:space="preserve"> (assigned)</w:t>
      </w:r>
    </w:p>
    <w:p>
      <w:pPr>
        <w:pStyle w:val="ListBullet"/>
      </w:pPr>
      <w:r>
        <w:rPr>
          <w:b/>
        </w:rPr>
        <w:t>4 pilot users</w:t>
      </w:r>
      <w:r>
        <w:t>: admin · supervisor · warehouse-keeper · salesman</w:t>
      </w:r>
    </w:p>
    <w:p>
      <w:pPr>
        <w:pStyle w:val="ListBullet"/>
      </w:pPr>
      <w:r>
        <w:rPr>
          <w:b/>
        </w:rPr>
        <w:t>10 SKUs</w:t>
      </w:r>
      <w:r>
        <w:t xml:space="preserve"> (priced; SKU-0 14% VAT) loaded 240 each on the van</w:t>
      </w:r>
    </w:p>
    <w:p>
      <w:pPr>
        <w:pStyle w:val="ListBullet"/>
      </w:pPr>
      <w:r>
        <w:rPr>
          <w:b/>
        </w:rPr>
        <w:t>20 approved customers</w:t>
      </w:r>
      <w:r>
        <w:t xml:space="preserve"> (credit limit 5,000 + GPS, assigned to the rep)</w:t>
      </w:r>
    </w:p>
    <w:p>
      <w:pPr>
        <w:pStyle w:val="ListBullet"/>
      </w:pPr>
      <w:r>
        <w:rPr>
          <w:b/>
        </w:rPr>
        <w:t>4 return reasons</w:t>
      </w:r>
      <w:r>
        <w:t xml:space="preserve"> + a customer promo (server-side pricing demo)</w:t>
      </w:r>
    </w:p>
    <w:p>
      <w:r>
        <w:t xml:space="preserve">Executable twin: </w:t>
      </w:r>
      <w:r>
        <w:rPr>
          <w:rFonts w:ascii="Consolas" w:hAnsi="Consolas"/>
          <w:sz w:val="19"/>
        </w:rPr>
        <w:t>src/test/integration/pilot-dry-run.test.ts</w:t>
      </w:r>
      <w:r>
        <w:t xml:space="preserve"> runs the same shape</w:t>
      </w:r>
    </w:p>
    <w:p>
      <w:r>
        <w:t>and the full day on the real RPCs — green = the tenant will behave identically.</w:t>
      </w:r>
    </w:p>
    <w:p>
      <w:pPr>
        <w:pStyle w:val="Heading2"/>
      </w:pPr>
      <w:r>
        <w:rPr>
          <w:color w:val="1F497D"/>
        </w:rPr>
        <w:t>2. One-click pilot setup checklist</w:t>
      </w:r>
    </w:p>
    <w:p>
      <w:r>
        <w:t>Run top to bottom; stop at the first ✗.</w:t>
      </w:r>
    </w:p>
    <w:p>
      <w:pPr>
        <w:pStyle w:val="ListBullet"/>
      </w:pPr>
      <w:r>
        <w:t xml:space="preserve">[ ] </w:t>
      </w:r>
      <w:r>
        <w:rPr>
          <w:b/>
        </w:rPr>
        <w:t>Environment</w:t>
      </w:r>
      <w:r>
        <w:t xml:space="preserve"> — dedicated demo/staging Supabase; </w:t>
      </w:r>
      <w:r>
        <w:rPr>
          <w:rFonts w:ascii="Consolas" w:hAnsi="Consolas"/>
          <w:sz w:val="19"/>
        </w:rPr>
        <w:t>KAKO_VAN_SALES=1</w:t>
      </w:r>
      <w:r>
        <w:t>.</w:t>
      </w:r>
    </w:p>
    <w:p>
      <w:pPr>
        <w:pStyle w:val="ListBullet"/>
      </w:pPr>
      <w:r>
        <w:t xml:space="preserve">[ ] </w:t>
      </w:r>
      <w:r>
        <w:rPr>
          <w:b/>
        </w:rPr>
        <w:t>Provision</w:t>
      </w:r>
      <w:r>
        <w:t xml:space="preserve"> — run </w:t>
      </w:r>
      <w:r>
        <w:rPr>
          <w:rFonts w:ascii="Consolas" w:hAnsi="Consolas"/>
          <w:sz w:val="19"/>
        </w:rPr>
        <w:t>supabase/pilot/demo-distributor.sql</w:t>
      </w:r>
      <w:r>
        <w:t xml:space="preserve"> (or your real</w:t>
      </w:r>
    </w:p>
    <w:p>
      <w:r>
        <w:t xml:space="preserve">master data). For a production pilot, instead </w:t>
      </w:r>
      <w:r>
        <w:rPr>
          <w:b/>
        </w:rPr>
        <w:t>invite the 4 users</w:t>
      </w:r>
      <w:r>
        <w:t xml:space="preserve"> via</w:t>
      </w:r>
    </w:p>
    <w:p>
      <w:r>
        <w:t>Settings → Users with roles admin/supervisor/warehouse-keeper/salesman.</w:t>
      </w:r>
    </w:p>
    <w:p>
      <w:pPr>
        <w:pStyle w:val="ListBullet"/>
      </w:pPr>
      <w:r>
        <w:t xml:space="preserve">[ ] </w:t>
      </w:r>
      <w:r>
        <w:rPr>
          <w:b/>
        </w:rPr>
        <w:t>Per-company toggle</w:t>
      </w:r>
      <w:r>
        <w:t xml:space="preserve"> — </w:t>
      </w:r>
      <w:r>
        <w:rPr>
          <w:rFonts w:ascii="Consolas" w:hAnsi="Consolas"/>
          <w:sz w:val="19"/>
        </w:rPr>
        <w:t>erp_van_sales_settings.is_enabled = true</w:t>
      </w:r>
      <w:r>
        <w:t>; set</w:t>
      </w:r>
    </w:p>
    <w:p>
      <w:r>
        <w:rPr>
          <w:rFonts w:ascii="Consolas" w:hAnsi="Consolas"/>
          <w:sz w:val="19"/>
        </w:rPr>
        <w:t>discount_cap_pct</w:t>
      </w:r>
      <w:r>
        <w:t xml:space="preserve">, </w:t>
      </w:r>
      <w:r>
        <w:rPr>
          <w:rFonts w:ascii="Consolas" w:hAnsi="Consolas"/>
          <w:sz w:val="19"/>
        </w:rPr>
        <w:t>allow_negative_van_stock = false</w:t>
      </w:r>
      <w:r>
        <w:t>.</w:t>
      </w:r>
    </w:p>
    <w:p>
      <w:pPr>
        <w:pStyle w:val="ListBullet"/>
      </w:pPr>
      <w:r>
        <w:t xml:space="preserve">[ ] </w:t>
      </w:r>
      <w:r>
        <w:rPr>
          <w:b/>
        </w:rPr>
        <w:t>Van</w:t>
      </w:r>
      <w:r>
        <w:t xml:space="preserve"> — </w:t>
      </w:r>
      <w:r>
        <w:rPr>
          <w:rFonts w:ascii="Consolas" w:hAnsi="Consolas"/>
          <w:sz w:val="19"/>
        </w:rPr>
        <w:t>is_van=true</w:t>
      </w:r>
      <w:r>
        <w:t xml:space="preserve">, </w:t>
      </w:r>
      <w:r>
        <w:rPr>
          <w:rFonts w:ascii="Consolas" w:hAnsi="Consolas"/>
          <w:sz w:val="19"/>
        </w:rPr>
        <w:t>assigned_to=&lt;rep&gt;</w:t>
      </w:r>
      <w:r>
        <w:t xml:space="preserve">, active; </w:t>
      </w:r>
      <w:r>
        <w:rPr>
          <w:b/>
        </w:rPr>
        <w:t>opening stock loaded</w:t>
      </w:r>
      <w:r>
        <w:t>.</w:t>
      </w:r>
    </w:p>
    <w:p>
      <w:pPr>
        <w:pStyle w:val="ListBullet"/>
      </w:pPr>
      <w:r>
        <w:t xml:space="preserve">[ ] </w:t>
      </w:r>
      <w:r>
        <w:rPr>
          <w:b/>
        </w:rPr>
        <w:t>Products</w:t>
      </w:r>
      <w:r>
        <w:t xml:space="preserve"> — every pilot SKU </w:t>
      </w:r>
      <w:r>
        <w:rPr>
          <w:rFonts w:ascii="Consolas" w:hAnsi="Consolas"/>
          <w:sz w:val="19"/>
        </w:rPr>
        <w:t>sell_price &gt; 0</w:t>
      </w:r>
      <w:r>
        <w:t xml:space="preserve"> + </w:t>
      </w:r>
      <w:r>
        <w:rPr>
          <w:rFonts w:ascii="Consolas" w:hAnsi="Consolas"/>
          <w:sz w:val="19"/>
        </w:rPr>
        <w:t>tax_rate</w:t>
      </w:r>
      <w:r>
        <w:t xml:space="preserve">; </w:t>
      </w:r>
      <w:r>
        <w:rPr>
          <w:b/>
        </w:rPr>
        <w:t>one base UoM</w:t>
      </w:r>
      <w:r>
        <w:t>.</w:t>
      </w:r>
    </w:p>
    <w:p>
      <w:pPr>
        <w:pStyle w:val="ListBullet"/>
      </w:pPr>
      <w:r>
        <w:t xml:space="preserve">[ ] </w:t>
      </w:r>
      <w:r>
        <w:rPr>
          <w:b/>
        </w:rPr>
        <w:t>Pricing</w:t>
      </w:r>
      <w:r>
        <w:t xml:space="preserve"> — one clear price list/rule; validate 2–3 SKUs resolve a positive price.</w:t>
      </w:r>
    </w:p>
    <w:p>
      <w:pPr>
        <w:pStyle w:val="ListBullet"/>
      </w:pPr>
      <w:r>
        <w:t xml:space="preserve">[ ] </w:t>
      </w:r>
      <w:r>
        <w:rPr>
          <w:b/>
        </w:rPr>
        <w:t>Customers</w:t>
      </w:r>
      <w:r>
        <w:t xml:space="preserve"> — approved, on-branch, </w:t>
      </w:r>
      <w:r>
        <w:rPr>
          <w:rFonts w:ascii="Consolas" w:hAnsi="Consolas"/>
          <w:sz w:val="19"/>
        </w:rPr>
        <w:t>salesman_id</w:t>
      </w:r>
      <w:r>
        <w:t>=rep, credit limits, GPS.</w:t>
      </w:r>
    </w:p>
    <w:p>
      <w:pPr>
        <w:pStyle w:val="ListBullet"/>
      </w:pPr>
      <w:r>
        <w:t xml:space="preserve">[ ] </w:t>
      </w:r>
      <w:r>
        <w:rPr>
          <w:b/>
        </w:rPr>
        <w:t>Return reasons</w:t>
      </w:r>
      <w:r>
        <w:t xml:space="preserve"> — at least one active.</w:t>
      </w:r>
    </w:p>
    <w:p>
      <w:pPr>
        <w:pStyle w:val="ListBullet"/>
      </w:pPr>
      <w:r>
        <w:t xml:space="preserve">[ ] </w:t>
      </w:r>
      <w:r>
        <w:rPr>
          <w:b/>
        </w:rPr>
        <w:t>Tax</w:t>
      </w:r>
      <w:r>
        <w:t xml:space="preserve"> — configured for the jurisdiction (e-invoice clearance is async).</w:t>
      </w:r>
    </w:p>
    <w:p>
      <w:pPr>
        <w:pStyle w:val="ListBullet"/>
      </w:pPr>
      <w:r>
        <w:t xml:space="preserve">[ ] </w:t>
      </w:r>
      <w:r>
        <w:rPr>
          <w:b/>
        </w:rPr>
        <w:t>Readiness Diagnostic</w:t>
      </w:r>
      <w:r>
        <w:t xml:space="preserve"> — open </w:t>
      </w:r>
      <w:r>
        <w:rPr>
          <w:rFonts w:ascii="Consolas" w:hAnsi="Consolas"/>
          <w:sz w:val="19"/>
        </w:rPr>
        <w:t>/field/van-sales/readiness</w:t>
      </w:r>
      <w:r>
        <w:t xml:space="preserve"> as admin →</w:t>
      </w:r>
    </w:p>
    <w:p>
      <w:r>
        <w:rPr>
          <w:b/>
        </w:rPr>
        <w:t>READY, 0 blockers</w:t>
      </w:r>
      <w:r>
        <w:t>.</w:t>
      </w:r>
    </w:p>
    <w:p>
      <w:pPr>
        <w:pStyle w:val="ListBullet"/>
      </w:pPr>
      <w:r>
        <w:t xml:space="preserve">[ ] </w:t>
      </w:r>
      <w:r>
        <w:rPr>
          <w:b/>
        </w:rPr>
        <w:t>Supervised dry-run</w:t>
      </w:r>
      <w:r>
        <w:t xml:space="preserve"> (Section 4) on the real device → all green.</w:t>
      </w:r>
    </w:p>
    <w:p>
      <w:pPr>
        <w:pStyle w:val="Heading2"/>
      </w:pPr>
      <w:r>
        <w:rPr>
          <w:color w:val="1F497D"/>
        </w:rPr>
        <w:t>3. Final Go / No-Go checklist</w:t>
      </w:r>
    </w:p>
    <w:p>
      <w:r>
        <w:rPr>
          <w:b/>
        </w:rPr>
        <w:t>GO only when all are TRUE: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19"/>
        </w:rPr>
        <w:t>KAKO_VAN_SALES</w:t>
      </w:r>
      <w:r>
        <w:t xml:space="preserve"> ON + per-company </w:t>
      </w:r>
      <w:r>
        <w:rPr>
          <w:rFonts w:ascii="Consolas" w:hAnsi="Consolas"/>
          <w:sz w:val="19"/>
        </w:rPr>
        <w:t>is_enabled = true</w:t>
      </w:r>
      <w:r>
        <w:t>.</w:t>
      </w:r>
    </w:p>
    <w:p>
      <w:pPr>
        <w:pStyle w:val="ListBullet"/>
      </w:pPr>
      <w:r>
        <w:t xml:space="preserve">[ ] Each rep has an </w:t>
      </w:r>
      <w:r>
        <w:rPr>
          <w:b/>
        </w:rPr>
        <w:t>assigned, stocked van</w:t>
      </w:r>
      <w:r>
        <w:t>.</w:t>
      </w:r>
    </w:p>
    <w:p>
      <w:pPr>
        <w:pStyle w:val="ListBullet"/>
      </w:pPr>
      <w:r>
        <w:t xml:space="preserve">[ ] </w:t>
      </w:r>
      <w:r>
        <w:rPr>
          <w:b/>
        </w:rPr>
        <w:t>Every SKU resolves to a positive price</w:t>
      </w:r>
      <w:r>
        <w:t xml:space="preserve"> (PRICE control).</w:t>
      </w:r>
    </w:p>
    <w:p>
      <w:pPr>
        <w:pStyle w:val="ListBullet"/>
      </w:pPr>
      <w:r>
        <w:t xml:space="preserve">[ ] </w:t>
      </w:r>
      <w:r>
        <w:rPr>
          <w:b/>
        </w:rPr>
        <w:t>One base UoM per SKU</w:t>
      </w:r>
      <w:r>
        <w:t xml:space="preserve">; </w:t>
      </w:r>
      <w:r>
        <w:rPr>
          <w:b/>
        </w:rPr>
        <w:t>van stock unit = sales unit</w:t>
      </w:r>
      <w:r>
        <w:t xml:space="preserve"> (UoM-1/UoM-2).</w:t>
      </w:r>
    </w:p>
    <w:p>
      <w:pPr>
        <w:pStyle w:val="ListBullet"/>
      </w:pPr>
      <w:r>
        <w:t>[ ] Customers approved/on-branch with credit limits; return reasons active.</w:t>
      </w:r>
    </w:p>
    <w:p>
      <w:pPr>
        <w:pStyle w:val="ListBullet"/>
      </w:pPr>
      <w:r>
        <w:t>[ ] Roles assigned (admin/supervisor/warehouse-keeper/salesman); reconciliation</w:t>
      </w:r>
    </w:p>
    <w:p>
      <w:r>
        <w:t>is run by supervisor/warehouse-keeper.</w:t>
      </w:r>
    </w:p>
    <w:p>
      <w:pPr>
        <w:pStyle w:val="ListBullet"/>
      </w:pPr>
      <w:r>
        <w:t xml:space="preserve">[ ] </w:t>
      </w:r>
      <w:r>
        <w:rPr>
          <w:b/>
        </w:rPr>
        <w:t>Readiness Diagnostic = READY</w:t>
      </w:r>
      <w:r>
        <w:t xml:space="preserve">; </w:t>
      </w:r>
      <w:r>
        <w:rPr>
          <w:b/>
        </w:rPr>
        <w:t>one supervised dry-run passed</w:t>
      </w:r>
      <w:r>
        <w:t xml:space="preserve"> on device.</w:t>
      </w:r>
    </w:p>
    <w:p>
      <w:pPr>
        <w:pStyle w:val="ListBullet"/>
      </w:pPr>
      <w:r>
        <w:t xml:space="preserve">[ ] Pilot route has </w:t>
      </w:r>
      <w:r>
        <w:rPr>
          <w:b/>
        </w:rPr>
        <w:t>adequate connectivity</w:t>
      </w:r>
      <w:r>
        <w:t xml:space="preserve"> (online-first).</w:t>
      </w:r>
    </w:p>
    <w:p>
      <w:r>
        <w:rPr>
          <w:b/>
        </w:rPr>
        <w:t>NO-GO</w:t>
      </w:r>
      <w:r>
        <w:t xml:space="preserve"> only if the route has poor connectivity </w:t>
      </w:r>
      <w:r>
        <w:rPr>
          <w:b/>
        </w:rPr>
        <w:t>and</w:t>
      </w:r>
      <w:r>
        <w:t xml:space="preserve"> offline is mandatory →</w:t>
      </w:r>
    </w:p>
    <w:p>
      <w:r>
        <w:t>sequence Phase 6 (offline) first.</w:t>
      </w:r>
    </w:p>
    <w:p>
      <w:pPr>
        <w:pStyle w:val="Heading2"/>
      </w:pPr>
      <w:r>
        <w:rPr>
          <w:color w:val="1F497D"/>
        </w:rPr>
        <w:t>4. Pilot Day-1 Operations Guide</w:t>
      </w:r>
    </w:p>
    <w:p>
      <w:r>
        <w:t xml:space="preserve">The rep's day on the device (each step prints/shares; </w:t>
      </w:r>
      <w:r>
        <w:rPr>
          <w:b/>
        </w:rPr>
        <w:t>never auto-prints</w:t>
      </w:r>
      <w:r>
        <w:t>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Where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Expected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Open day</w:t>
            </w:r>
          </w:p>
        </w:tc>
        <w:tc>
          <w:tcPr>
            <w:tcW w:type="dxa" w:w="2160"/>
          </w:tcPr>
          <w:p>
            <w:r>
              <w:t>My Day (</w:t>
            </w:r>
            <w:r>
              <w:rPr>
                <w:rFonts w:ascii="Consolas" w:hAnsi="Consolas"/>
                <w:sz w:val="19"/>
              </w:rPr>
              <w:t>/field/van-sales</w:t>
            </w:r>
            <w:r>
              <w:t xml:space="preserve">, or </w:t>
            </w:r>
            <w:r>
              <w:rPr>
                <w:rFonts w:ascii="Consolas" w:hAnsi="Consolas"/>
                <w:sz w:val="19"/>
              </w:rPr>
              <w:t>/today</w:t>
            </w:r>
            <w:r>
              <w:t xml:space="preserve"> → Van Sales)</w:t>
            </w:r>
          </w:p>
        </w:tc>
        <w:tc>
          <w:tcPr>
            <w:tcW w:type="dxa" w:w="2160"/>
          </w:tcPr>
          <w:p>
            <w:r>
              <w:t>Day shows *open*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Confirm van load</w:t>
            </w:r>
          </w:p>
        </w:tc>
        <w:tc>
          <w:tcPr>
            <w:tcW w:type="dxa" w:w="2160"/>
          </w:tcPr>
          <w:p>
            <w:r>
              <w:t>Confirm Load</w:t>
            </w:r>
          </w:p>
        </w:tc>
        <w:tc>
          <w:tcPr>
            <w:tcW w:type="dxa" w:w="2160"/>
          </w:tcPr>
          <w:p>
            <w:r>
              <w:t>Accepted qty posts to van stock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Visit</w:t>
            </w:r>
            <w:r>
              <w:t xml:space="preserve"> customer</w:t>
            </w:r>
          </w:p>
        </w:tc>
        <w:tc>
          <w:tcPr>
            <w:tcW w:type="dxa" w:w="2160"/>
          </w:tcPr>
          <w:p>
            <w:r>
              <w:t>Journey → check in</w:t>
            </w:r>
          </w:p>
        </w:tc>
        <w:tc>
          <w:tcPr>
            <w:tcW w:type="dxa" w:w="2160"/>
          </w:tcPr>
          <w:p>
            <w:r>
              <w:t>Visit logged (GPS status)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Sell</w:t>
            </w:r>
          </w:p>
        </w:tc>
        <w:tc>
          <w:tcPr>
            <w:tcW w:type="dxa" w:w="2160"/>
          </w:tcPr>
          <w:p>
            <w:r>
              <w:t>Sell → add items → review → issue</w:t>
            </w:r>
          </w:p>
        </w:tc>
        <w:tc>
          <w:tcPr>
            <w:tcW w:type="dxa" w:w="2160"/>
          </w:tcPr>
          <w:p>
            <w:r>
              <w:t xml:space="preserve">Invoice </w:t>
            </w:r>
            <w:r>
              <w:rPr>
                <w:rFonts w:ascii="Consolas" w:hAnsi="Consolas"/>
                <w:sz w:val="19"/>
              </w:rPr>
              <w:t>INV-…</w:t>
            </w:r>
            <w:r>
              <w:t>; van stock ↓; AR ↑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Invoice doc</w:t>
            </w:r>
          </w:p>
        </w:tc>
        <w:tc>
          <w:tcPr>
            <w:tcW w:type="dxa" w:w="2160"/>
          </w:tcPr>
          <w:p>
            <w:r>
              <w:t xml:space="preserve">"Transaction completed" → </w:t>
            </w:r>
            <w:r>
              <w:rPr>
                <w:b/>
              </w:rPr>
              <w:t>Print / Share / Continue</w:t>
            </w:r>
          </w:p>
        </w:tc>
        <w:tc>
          <w:tcPr>
            <w:tcW w:type="dxa" w:w="2160"/>
          </w:tcPr>
          <w:p>
            <w:r>
              <w:t>Branded invoice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Collect</w:t>
            </w:r>
          </w:p>
        </w:tc>
        <w:tc>
          <w:tcPr>
            <w:tcW w:type="dxa" w:w="2160"/>
          </w:tcPr>
          <w:p>
            <w:r>
              <w:t>Collect → amount (auto oldest-first) → settle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COL-…</w:t>
            </w:r>
            <w:r>
              <w:t>; invoice paid/partial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Receipt doc</w:t>
            </w:r>
          </w:p>
        </w:tc>
        <w:tc>
          <w:tcPr>
            <w:tcW w:type="dxa" w:w="2160"/>
          </w:tcPr>
          <w:p>
            <w:r>
              <w:t xml:space="preserve">→ </w:t>
            </w:r>
            <w:r>
              <w:rPr>
                <w:b/>
              </w:rPr>
              <w:t>Print / Share / Continue</w:t>
            </w:r>
          </w:p>
        </w:tc>
        <w:tc>
          <w:tcPr>
            <w:tcW w:type="dxa" w:w="2160"/>
          </w:tcPr>
          <w:p>
            <w:r>
              <w:t>Branded collection receipt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Return</w:t>
            </w:r>
          </w:p>
        </w:tc>
        <w:tc>
          <w:tcPr>
            <w:tcW w:type="dxa" w:w="2160"/>
          </w:tcPr>
          <w:p>
            <w:r>
              <w:t xml:space="preserve">Return → items + </w:t>
            </w:r>
            <w:r>
              <w:rPr>
                <w:b/>
              </w:rPr>
              <w:t>reason</w:t>
            </w:r>
            <w:r>
              <w:t xml:space="preserve"> → (credit note)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RET-…</w:t>
            </w:r>
            <w:r>
              <w:t>; stock back to van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Credit note doc</w:t>
            </w:r>
          </w:p>
        </w:tc>
        <w:tc>
          <w:tcPr>
            <w:tcW w:type="dxa" w:w="2160"/>
          </w:tcPr>
          <w:p>
            <w:r>
              <w:t>tap the issued credit note</w:t>
            </w:r>
          </w:p>
        </w:tc>
        <w:tc>
          <w:tcPr>
            <w:tcW w:type="dxa" w:w="2160"/>
          </w:tcPr>
          <w:p>
            <w:r>
              <w:t xml:space="preserve">Branded </w:t>
            </w:r>
            <w:r>
              <w:rPr>
                <w:rFonts w:ascii="Consolas" w:hAnsi="Consolas"/>
                <w:sz w:val="19"/>
              </w:rPr>
              <w:t>CN-RET-…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Reconcile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supervisor / warehouse-keeper</w:t>
            </w:r>
            <w:r>
              <w:t xml:space="preserve"> runs day-end reconcile</w:t>
            </w:r>
          </w:p>
        </w:tc>
        <w:tc>
          <w:tcPr>
            <w:tcW w:type="dxa" w:w="2160"/>
          </w:tcPr>
          <w:p>
            <w:r>
              <w:t>Variance within tolerance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Close day</w:t>
            </w:r>
          </w:p>
        </w:tc>
        <w:tc>
          <w:tcPr>
            <w:tcW w:type="dxa" w:w="2160"/>
          </w:tcPr>
          <w:p>
            <w:r>
              <w:t>End Day</w:t>
            </w:r>
          </w:p>
        </w:tc>
        <w:tc>
          <w:tcPr>
            <w:tcW w:type="dxa" w:w="2160"/>
          </w:tcPr>
          <w:p>
            <w:r>
              <w:t>Day closed; reports updated</w:t>
            </w:r>
          </w:p>
        </w:tc>
      </w:tr>
    </w:tbl>
    <w:p/>
    <w:p>
      <w:r>
        <w:t>Day-1 supervisor watch-items: every sale/collection/return goes **through the</w:t>
      </w:r>
    </w:p>
    <w:p>
      <w:r>
        <w:t>app** (no off-book), reasons captured on returns, day reconciled and closed.</w:t>
      </w:r>
    </w:p>
    <w:p>
      <w:pPr>
        <w:pStyle w:val="Heading2"/>
      </w:pPr>
      <w:r>
        <w:rPr>
          <w:color w:val="1F497D"/>
        </w:rPr>
        <w:t>5. Pilot Week-1 Monitoring Guide</w:t>
      </w:r>
    </w:p>
    <w:p>
      <w:r>
        <w:t>Review daily; escalate on any red.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Where / how</w:t>
            </w:r>
          </w:p>
        </w:tc>
      </w:tr>
      <w:tr>
        <w:tc>
          <w:tcPr>
            <w:tcW w:type="dxa" w:w="2880"/>
          </w:tcPr>
          <w:p>
            <w:r>
              <w:t>Stock accuracy</w:t>
            </w:r>
          </w:p>
        </w:tc>
        <w:tc>
          <w:tcPr>
            <w:tcW w:type="dxa" w:w="2880"/>
          </w:tcPr>
          <w:p>
            <w:r>
              <w:t>≥ 99% (van = loaded − sold + returned)</w:t>
            </w:r>
          </w:p>
        </w:tc>
        <w:tc>
          <w:tcPr>
            <w:tcW w:type="dxa" w:w="2880"/>
          </w:tcPr>
          <w:p>
            <w:r>
              <w:t>Day-end reconciliation variance</w:t>
            </w:r>
          </w:p>
        </w:tc>
      </w:tr>
      <w:tr>
        <w:tc>
          <w:tcPr>
            <w:tcW w:type="dxa" w:w="2880"/>
          </w:tcPr>
          <w:p>
            <w:r>
              <w:t>AR / balance accuracy</w:t>
            </w:r>
          </w:p>
        </w:tc>
        <w:tc>
          <w:tcPr>
            <w:tcW w:type="dxa" w:w="2880"/>
          </w:tcPr>
          <w:p>
            <w:r>
              <w:t>100% consistent</w:t>
            </w:r>
          </w:p>
        </w:tc>
        <w:tc>
          <w:tcPr>
            <w:tcW w:type="dxa" w:w="2880"/>
          </w:tcPr>
          <w:p>
            <w:r>
              <w:t>Customer statement vs invoices − collections − credits</w:t>
            </w:r>
          </w:p>
        </w:tc>
      </w:tr>
      <w:tr>
        <w:tc>
          <w:tcPr>
            <w:tcW w:type="dxa" w:w="2880"/>
          </w:tcPr>
          <w:p>
            <w:r>
              <w:t>In-app sales</w:t>
            </w:r>
          </w:p>
        </w:tc>
        <w:tc>
          <w:tcPr>
            <w:tcW w:type="dxa" w:w="2880"/>
          </w:tcPr>
          <w:p>
            <w:r>
              <w:t>≥ 95% of route sales</w:t>
            </w:r>
          </w:p>
        </w:tc>
        <w:tc>
          <w:tcPr>
            <w:tcW w:type="dxa" w:w="2880"/>
          </w:tcPr>
          <w:p>
            <w:r>
              <w:t>Invoices vs reported sales</w:t>
            </w:r>
          </w:p>
        </w:tc>
      </w:tr>
      <w:tr>
        <w:tc>
          <w:tcPr>
            <w:tcW w:type="dxa" w:w="2880"/>
          </w:tcPr>
          <w:p>
            <w:r>
              <w:t>Collection rate</w:t>
            </w:r>
          </w:p>
        </w:tc>
        <w:tc>
          <w:tcPr>
            <w:tcW w:type="dxa" w:w="2880"/>
          </w:tcPr>
          <w:p>
            <w:r>
              <w:t>route target (e.g. ≥ 90% of due)</w:t>
            </w:r>
          </w:p>
        </w:tc>
        <w:tc>
          <w:tcPr>
            <w:tcW w:type="dxa" w:w="2880"/>
          </w:tcPr>
          <w:p>
            <w:r>
              <w:t>Collections vs outstanding (aging)</w:t>
            </w:r>
          </w:p>
        </w:tc>
      </w:tr>
      <w:tr>
        <w:tc>
          <w:tcPr>
            <w:tcW w:type="dxa" w:w="2880"/>
          </w:tcPr>
          <w:p>
            <w:r>
              <w:t>Returns via system</w:t>
            </w:r>
          </w:p>
        </w:tc>
        <w:tc>
          <w:tcPr>
            <w:tcW w:type="dxa" w:w="2880"/>
          </w:tcPr>
          <w:p>
            <w:r>
              <w:t>100% with a reason</w:t>
            </w:r>
          </w:p>
        </w:tc>
        <w:tc>
          <w:tcPr>
            <w:tcW w:type="dxa" w:w="2880"/>
          </w:tcPr>
          <w:p>
            <w:r>
              <w:t>Returns count + reason completeness</w:t>
            </w:r>
          </w:p>
        </w:tc>
      </w:tr>
      <w:tr>
        <w:tc>
          <w:tcPr>
            <w:tcW w:type="dxa" w:w="2880"/>
          </w:tcPr>
          <w:p>
            <w:r>
              <w:t>Day-close compliance</w:t>
            </w:r>
          </w:p>
        </w:tc>
        <w:tc>
          <w:tcPr>
            <w:tcW w:type="dxa" w:w="2880"/>
          </w:tcPr>
          <w:p>
            <w:r>
              <w:t>100% closed + reconciled</w:t>
            </w:r>
          </w:p>
        </w:tc>
        <w:tc>
          <w:tcPr>
            <w:tcW w:type="dxa" w:w="2880"/>
          </w:tcPr>
          <w:p>
            <w:r>
              <w:t>Closed sessions / day</w:t>
            </w:r>
          </w:p>
        </w:tc>
      </w:tr>
      <w:tr>
        <w:tc>
          <w:tcPr>
            <w:tcW w:type="dxa" w:w="2880"/>
          </w:tcPr>
          <w:p>
            <w:r>
              <w:t>Error/void rate</w:t>
            </w:r>
          </w:p>
        </w:tc>
        <w:tc>
          <w:tcPr>
            <w:tcW w:type="dxa" w:w="2880"/>
          </w:tcPr>
          <w:p>
            <w:r>
              <w:t>&lt; 5%</w:t>
            </w:r>
          </w:p>
        </w:tc>
        <w:tc>
          <w:tcPr>
            <w:tcW w:type="dxa" w:w="2880"/>
          </w:tcPr>
          <w:p>
            <w:r>
              <w:t>Cancelled/corrected docs</w:t>
            </w:r>
          </w:p>
        </w:tc>
      </w:tr>
      <w:tr>
        <w:tc>
          <w:tcPr>
            <w:tcW w:type="dxa" w:w="2880"/>
          </w:tcPr>
          <w:p>
            <w:r>
              <w:t>Cross-tenant incidents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Audit log review</w:t>
            </w:r>
          </w:p>
        </w:tc>
      </w:tr>
      <w:tr>
        <w:tc>
          <w:tcPr>
            <w:tcW w:type="dxa" w:w="2880"/>
          </w:tcPr>
          <w:p>
            <w:r>
              <w:t>Adoption</w:t>
            </w:r>
          </w:p>
        </w:tc>
        <w:tc>
          <w:tcPr>
            <w:tcW w:type="dxa" w:w="2880"/>
          </w:tcPr>
          <w:p>
            <w:r>
              <w:t>all reps daily</w:t>
            </w:r>
          </w:p>
        </w:tc>
        <w:tc>
          <w:tcPr>
            <w:tcW w:type="dxa" w:w="2880"/>
          </w:tcPr>
          <w:p>
            <w:r>
              <w:t>Active reps / day</w:t>
            </w:r>
          </w:p>
        </w:tc>
      </w:tr>
    </w:tbl>
    <w:p/>
    <w:p>
      <w:r>
        <w:t>Weekly: confirm numbering is sequential per branch; spot-check 3–5 customer</w:t>
      </w:r>
    </w:p>
    <w:p>
      <w:r>
        <w:t>balances against statements; review GPS out-of-route exceptions.</w:t>
      </w:r>
    </w:p>
    <w:p>
      <w:pPr>
        <w:pStyle w:val="Heading2"/>
      </w:pPr>
      <w:r>
        <w:rPr>
          <w:color w:val="1F497D"/>
        </w:rPr>
        <w:t>6. Pilot Failure Recovery Guide</w:t>
      </w:r>
    </w:p>
    <w:p>
      <w:r>
        <w:t xml:space="preserve">Issues are </w:t>
      </w:r>
      <w:r>
        <w:rPr>
          <w:b/>
        </w:rPr>
        <w:t>non-destructive and recoverable</w:t>
      </w:r>
      <w:r>
        <w:t xml:space="preserve"> — the loop is atomic + idempotent.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Recovery</w:t>
            </w:r>
          </w:p>
        </w:tc>
      </w:tr>
      <w:tr>
        <w:tc>
          <w:tcPr>
            <w:tcW w:type="dxa" w:w="2880"/>
          </w:tcPr>
          <w:p>
            <w:r>
              <w:t>"No van assigned" on sell/return</w:t>
            </w:r>
          </w:p>
        </w:tc>
        <w:tc>
          <w:tcPr>
            <w:tcW w:type="dxa" w:w="2880"/>
          </w:tcPr>
          <w:p>
            <w:r>
              <w:t xml:space="preserve">van missing </w:t>
            </w:r>
            <w:r>
              <w:rPr>
                <w:rFonts w:ascii="Consolas" w:hAnsi="Consolas"/>
                <w:sz w:val="19"/>
              </w:rPr>
              <w:t>is_van</w:t>
            </w:r>
            <w:r>
              <w:t>/</w:t>
            </w:r>
            <w:r>
              <w:rPr>
                <w:rFonts w:ascii="Consolas" w:hAnsi="Consolas"/>
                <w:sz w:val="19"/>
              </w:rPr>
              <w:t>assigned_to</w:t>
            </w:r>
          </w:p>
        </w:tc>
        <w:tc>
          <w:tcPr>
            <w:tcW w:type="dxa" w:w="2880"/>
          </w:tcPr>
          <w:p>
            <w:r>
              <w:t>Assign the rep's van; retry.</w:t>
            </w:r>
          </w:p>
        </w:tc>
      </w:tr>
      <w:tr>
        <w:tc>
          <w:tcPr>
            <w:tcW w:type="dxa" w:w="2880"/>
          </w:tcPr>
          <w:p>
            <w:r>
              <w:t xml:space="preserve">Sell rejected </w:t>
            </w:r>
            <w:r>
              <w:rPr>
                <w:rFonts w:ascii="Consolas" w:hAnsi="Consolas"/>
                <w:sz w:val="19"/>
              </w:rPr>
              <w:t>over_credit</w:t>
            </w:r>
          </w:p>
        </w:tc>
        <w:tc>
          <w:tcPr>
            <w:tcW w:type="dxa" w:w="2880"/>
          </w:tcPr>
          <w:p>
            <w:r>
              <w:t>balance + net &gt; credit limit</w:t>
            </w:r>
          </w:p>
        </w:tc>
        <w:tc>
          <w:tcPr>
            <w:tcW w:type="dxa" w:w="2880"/>
          </w:tcPr>
          <w:p>
            <w:r>
              <w:t>Collect first, or raise the limit (credit workflow).</w:t>
            </w:r>
          </w:p>
        </w:tc>
      </w:tr>
      <w:tr>
        <w:tc>
          <w:tcPr>
            <w:tcW w:type="dxa" w:w="2880"/>
          </w:tcPr>
          <w:p>
            <w:r>
              <w:t xml:space="preserve">Sell rejected </w:t>
            </w:r>
            <w:r>
              <w:rPr>
                <w:rFonts w:ascii="Consolas" w:hAnsi="Consolas"/>
                <w:sz w:val="19"/>
              </w:rPr>
              <w:t>insufficient_van_stock</w:t>
            </w:r>
          </w:p>
        </w:tc>
        <w:tc>
          <w:tcPr>
            <w:tcW w:type="dxa" w:w="2880"/>
          </w:tcPr>
          <w:p>
            <w:r>
              <w:t>overselling the van</w:t>
            </w:r>
          </w:p>
        </w:tc>
        <w:tc>
          <w:tcPr>
            <w:tcW w:type="dxa" w:w="2880"/>
          </w:tcPr>
          <w:p>
            <w:r>
              <w:t>Load stock, or sell available qty.</w:t>
            </w:r>
          </w:p>
        </w:tc>
      </w:tr>
      <w:tr>
        <w:tc>
          <w:tcPr>
            <w:tcW w:type="dxa" w:w="2880"/>
          </w:tcPr>
          <w:p>
            <w:r>
              <w:t>Sale resolves price 0</w:t>
            </w:r>
          </w:p>
        </w:tc>
        <w:tc>
          <w:tcPr>
            <w:tcW w:type="dxa" w:w="2880"/>
          </w:tcPr>
          <w:p>
            <w:r>
              <w:t xml:space="preserve">SKU </w:t>
            </w:r>
            <w:r>
              <w:rPr>
                <w:rFonts w:ascii="Consolas" w:hAnsi="Consolas"/>
                <w:sz w:val="19"/>
              </w:rPr>
              <w:t>sell_price ≤ 0</w:t>
            </w:r>
            <w:r>
              <w:t xml:space="preserve"> / no rule</w:t>
            </w:r>
          </w:p>
        </w:tc>
        <w:tc>
          <w:tcPr>
            <w:tcW w:type="dxa" w:w="2880"/>
          </w:tcPr>
          <w:p>
            <w:r>
              <w:t>Fix the SKU price; the Readiness Diagnostic flags this pre-launch.</w:t>
            </w:r>
          </w:p>
        </w:tc>
      </w:tr>
      <w:tr>
        <w:tc>
          <w:tcPr>
            <w:tcW w:type="dxa" w:w="2880"/>
          </w:tcPr>
          <w:p>
            <w:r>
              <w:t>Reconciliation "not authorized"</w:t>
            </w:r>
          </w:p>
        </w:tc>
        <w:tc>
          <w:tcPr>
            <w:tcW w:type="dxa" w:w="2880"/>
          </w:tcPr>
          <w:p>
            <w:r>
              <w:t>run by the rep</w:t>
            </w:r>
          </w:p>
        </w:tc>
        <w:tc>
          <w:tcPr>
            <w:tcW w:type="dxa" w:w="2880"/>
          </w:tcPr>
          <w:p>
            <w:r>
              <w:t xml:space="preserve">Run it as the </w:t>
            </w:r>
            <w:r>
              <w:rPr>
                <w:b/>
              </w:rPr>
              <w:t>supervisor/warehouse-keeper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t>Duplicate tap / flaky network</w:t>
            </w:r>
          </w:p>
        </w:tc>
        <w:tc>
          <w:tcPr>
            <w:tcW w:type="dxa" w:w="2880"/>
          </w:tcPr>
          <w:p>
            <w:r>
              <w:t>retry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Idempotency key</w:t>
            </w:r>
            <w:r>
              <w:t xml:space="preserve"> ⇒ no double sale/collection/return; the repeat returns the same document.</w:t>
            </w:r>
          </w:p>
        </w:tc>
      </w:tr>
      <w:tr>
        <w:tc>
          <w:tcPr>
            <w:tcW w:type="dxa" w:w="2880"/>
          </w:tcPr>
          <w:p>
            <w:r>
              <w:t>Connectivity drop mid-day</w:t>
            </w:r>
          </w:p>
        </w:tc>
        <w:tc>
          <w:tcPr>
            <w:tcW w:type="dxa" w:w="2880"/>
          </w:tcPr>
          <w:p>
            <w:r>
              <w:t>online-first</w:t>
            </w:r>
          </w:p>
        </w:tc>
        <w:tc>
          <w:tcPr>
            <w:tcW w:type="dxa" w:w="2880"/>
          </w:tcPr>
          <w:p>
            <w:r>
              <w:t>Cart is kept; pricing/issue resume on reconnect (offline queue = Phase 6).</w:t>
            </w:r>
          </w:p>
        </w:tc>
      </w:tr>
      <w:tr>
        <w:tc>
          <w:tcPr>
            <w:tcW w:type="dxa" w:w="2880"/>
          </w:tcPr>
          <w:p>
            <w:r>
              <w:t>Wrong reason / amount on a posted doc</w:t>
            </w:r>
          </w:p>
        </w:tc>
        <w:tc>
          <w:tcPr>
            <w:tcW w:type="dxa" w:w="2880"/>
          </w:tcPr>
          <w:p>
            <w:r>
              <w:t>data entry</w:t>
            </w:r>
          </w:p>
        </w:tc>
        <w:tc>
          <w:tcPr>
            <w:tcW w:type="dxa" w:w="2880"/>
          </w:tcPr>
          <w:p>
            <w:r>
              <w:t xml:space="preserve">Use a </w:t>
            </w:r>
            <w:r>
              <w:rPr>
                <w:b/>
              </w:rPr>
              <w:t>return + credit note</w:t>
            </w:r>
            <w:r>
              <w:t xml:space="preserve"> (sale) or a corrective collection; never edit balances by hand.</w:t>
            </w:r>
          </w:p>
        </w:tc>
      </w:tr>
    </w:tbl>
    <w:p/>
    <w:p>
      <w:r>
        <w:t>Escalation: capture the document number + error token, check the audit log</w:t>
      </w:r>
    </w:p>
    <w:p>
      <w:r>
        <w:t>(</w:t>
      </w:r>
      <w:r>
        <w:rPr>
          <w:rFonts w:ascii="Consolas" w:hAnsi="Consolas"/>
          <w:sz w:val="19"/>
        </w:rPr>
        <w:t>erp_audit_logs</w:t>
      </w:r>
      <w:r>
        <w:t xml:space="preserve">), and reconcile in the app — do </w:t>
      </w:r>
      <w:r>
        <w:rPr>
          <w:b/>
        </w:rPr>
        <w:t>not</w:t>
      </w:r>
      <w:r>
        <w:t xml:space="preserve"> mutate balances/stock</w:t>
      </w:r>
    </w:p>
    <w:p>
      <w:r>
        <w:t>directly.</w:t>
      </w:r>
    </w:p>
    <w:p>
      <w:pPr>
        <w:pStyle w:val="Heading2"/>
      </w:pPr>
      <w:r>
        <w:rPr>
          <w:color w:val="1F497D"/>
        </w:rPr>
        <w:t>7. Pilot Rollback Guide</w:t>
      </w:r>
    </w:p>
    <w:p>
      <w:r>
        <w:rPr>
          <w:b/>
        </w:rPr>
        <w:t>Instant, non-destructive — no data loss.</w:t>
      </w:r>
    </w:p>
    <w:p>
      <w:pPr>
        <w:pStyle w:val="ListNumber"/>
      </w:pPr>
      <w:r>
        <w:rPr>
          <w:b/>
        </w:rPr>
        <w:t>Pause the whole module:</w:t>
      </w:r>
      <w:r>
        <w:t xml:space="preserve"> unset </w:t>
      </w:r>
      <w:r>
        <w:rPr>
          <w:rFonts w:ascii="Consolas" w:hAnsi="Consolas"/>
          <w:sz w:val="19"/>
        </w:rPr>
        <w:t>KAKO_VAN_SALES</w:t>
      </w:r>
      <w:r>
        <w:t xml:space="preserve"> (env) </w:t>
      </w:r>
      <w:r>
        <w:rPr>
          <w:b/>
        </w:rPr>
        <w:t>or</w:t>
      </w:r>
      <w:r>
        <w:t xml:space="preserve"> set</w:t>
      </w:r>
    </w:p>
    <w:p>
      <w:r>
        <w:rPr>
          <w:rFonts w:ascii="Consolas" w:hAnsi="Consolas"/>
          <w:sz w:val="19"/>
        </w:rPr>
        <w:t>erp_van_sales_settings.is_enabled = false</w:t>
      </w:r>
      <w:r>
        <w:t xml:space="preserve"> → all van-sales surfaces (sell,</w:t>
      </w:r>
    </w:p>
    <w:p>
      <w:r>
        <w:t xml:space="preserve">collect, return, readiness, hub link, nav entries) go </w:t>
      </w:r>
      <w:r>
        <w:rPr>
          <w:b/>
        </w:rPr>
        <w:t>inert/hidden</w:t>
      </w:r>
      <w:r>
        <w:t>; nothing</w:t>
      </w:r>
    </w:p>
    <w:p>
      <w:r>
        <w:t>is deleted; issued invoices/collections/returns remain valid.</w:t>
      </w:r>
    </w:p>
    <w:p>
      <w:pPr>
        <w:pStyle w:val="ListNumber"/>
      </w:pPr>
      <w:r>
        <w:rPr>
          <w:b/>
        </w:rPr>
        <w:t>Per-rep pause:</w:t>
      </w:r>
      <w:r>
        <w:t xml:space="preserve"> unassign the rep's van (</w:t>
      </w:r>
      <w:r>
        <w:rPr>
          <w:rFonts w:ascii="Consolas" w:hAnsi="Consolas"/>
          <w:sz w:val="19"/>
        </w:rPr>
        <w:t>assigned_to = null</w:t>
      </w:r>
      <w:r>
        <w:t>) → that rep can</w:t>
      </w:r>
    </w:p>
    <w:p>
      <w:r>
        <w:t>no longer sell from the van; existing data untouched.</w:t>
      </w:r>
    </w:p>
    <w:p>
      <w:pPr>
        <w:pStyle w:val="ListNumber"/>
      </w:pPr>
      <w:r>
        <w:rPr>
          <w:b/>
        </w:rPr>
        <w:t>Demo teardown</w:t>
      </w:r>
      <w:r>
        <w:t xml:space="preserve"> (demo/staging only): delete the demo company — cascades</w:t>
      </w:r>
    </w:p>
    <w:p>
      <w:r>
        <w:t xml:space="preserve">remove its branches/warehouses/customers/products. </w:t>
      </w:r>
      <w:r>
        <w:rPr>
          <w:b/>
        </w:rPr>
        <w:t>Never</w:t>
      </w:r>
      <w:r>
        <w:t xml:space="preserve"> on production.</w:t>
      </w:r>
    </w:p>
    <w:p>
      <w:pPr>
        <w:pStyle w:val="ListNumber"/>
      </w:pPr>
      <w:r>
        <w:rPr>
          <w:b/>
        </w:rPr>
        <w:t>Re-enable:</w:t>
      </w:r>
      <w:r>
        <w:t xml:space="preserve"> set the flag/toggle back on; the module resumes exactly as before.</w:t>
      </w:r>
    </w:p>
    <w:p>
      <w:r>
        <w:t xml:space="preserve">There is </w:t>
      </w:r>
      <w:r>
        <w:rPr>
          <w:b/>
        </w:rPr>
        <w:t>no migration to revert</w:t>
      </w:r>
      <w:r>
        <w:t xml:space="preserve"> for a pause — the rollback is configuration,</w:t>
      </w:r>
    </w:p>
    <w:p>
      <w:r>
        <w:t xml:space="preserve">not schema. (Each FMCG migration documents a manual </w:t>
      </w:r>
      <w:r>
        <w:rPr>
          <w:rFonts w:ascii="Consolas" w:hAnsi="Consolas"/>
          <w:sz w:val="19"/>
        </w:rPr>
        <w:t>DROP</w:t>
      </w:r>
      <w:r>
        <w:t xml:space="preserve"> rollback if ever needed.)</w:t>
      </w:r>
    </w:p>
    <w:p>
      <w:pPr>
        <w:pStyle w:val="Heading2"/>
      </w:pPr>
      <w:r>
        <w:rPr>
          <w:color w:val="1F497D"/>
        </w:rPr>
        <w:t>8. Verification matrix (this package)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t>Activation flow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settings/flag gating · e2e</w:t>
            </w:r>
          </w:p>
        </w:tc>
      </w:tr>
      <w:tr>
        <w:tc>
          <w:tcPr>
            <w:tcW w:type="dxa" w:w="2880"/>
          </w:tcPr>
          <w:p>
            <w:r>
              <w:t>Permissions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577 erp tests · reconciliation aligned to DB · dry-run</w:t>
            </w:r>
          </w:p>
        </w:tc>
      </w:tr>
      <w:tr>
        <w:tc>
          <w:tcPr>
            <w:tcW w:type="dxa" w:w="2880"/>
          </w:tcPr>
          <w:p>
            <w:r>
              <w:t>Navigation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flag-aware nav tests</w:t>
            </w:r>
          </w:p>
        </w:tc>
      </w:tr>
      <w:tr>
        <w:tc>
          <w:tcPr>
            <w:tcW w:type="dxa" w:w="2880"/>
          </w:tcPr>
          <w:p>
            <w:r>
              <w:t>Printing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branded invoice/receipt/return/credit-note/collection (build-validated)</w:t>
            </w:r>
          </w:p>
        </w:tc>
      </w:tr>
      <w:tr>
        <w:tc>
          <w:tcPr>
            <w:tcW w:type="dxa" w:w="2880"/>
          </w:tcPr>
          <w:p>
            <w:r>
              <w:t>Reconciliation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dry-run variance 0 (run by warehouse-keeper)</w:t>
            </w:r>
          </w:p>
        </w:tc>
      </w:tr>
      <w:tr>
        <w:tc>
          <w:tcPr>
            <w:tcW w:type="dxa" w:w="2880"/>
          </w:tcPr>
          <w:p>
            <w:r>
              <w:t>Collections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collection-settle · simulation · dry-run</w:t>
            </w:r>
          </w:p>
        </w:tc>
      </w:tr>
      <w:tr>
        <w:tc>
          <w:tcPr>
            <w:tcW w:type="dxa" w:w="2880"/>
          </w:tcPr>
          <w:p>
            <w:r>
              <w:t>Returns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van-return · dry-run (credit-note linkage)</w:t>
            </w:r>
          </w:p>
        </w:tc>
      </w:tr>
      <w:tr>
        <w:tc>
          <w:tcPr>
            <w:tcW w:type="dxa" w:w="2880"/>
          </w:tcPr>
          <w:p>
            <w:r>
              <w:t>Pricing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server-resolved price · promo in dry-run</w:t>
            </w:r>
          </w:p>
        </w:tc>
      </w:tr>
      <w:tr>
        <w:tc>
          <w:tcPr>
            <w:tcW w:type="dxa" w:w="2880"/>
          </w:tcPr>
          <w:p>
            <w:r>
              <w:t>Customer balances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AR consistency (simulation + dry-run)</w:t>
            </w:r>
          </w:p>
        </w:tc>
      </w:tr>
      <w:tr>
        <w:tc>
          <w:tcPr>
            <w:tcW w:type="dxa" w:w="2880"/>
          </w:tcPr>
          <w:p>
            <w:r>
              <w:t>Stock balances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stock conservation (simulation + dry-run)</w:t>
            </w:r>
          </w:p>
        </w:tc>
      </w:tr>
    </w:tbl>
    <w:p/>
    <w:p>
      <w:pPr>
        <w:pStyle w:val="Heading2"/>
      </w:pPr>
      <w:r>
        <w:rPr>
          <w:color w:val="1F497D"/>
        </w:rPr>
        <w:t>9. Final readiness</w:t>
      </w:r>
    </w:p>
    <w:p>
      <w:r>
        <w:rPr>
          <w:b/>
        </w:rPr>
        <w:t>FMCG transactional core 95/100 · overall pilot 88/100</w:t>
      </w:r>
      <w:r>
        <w:t xml:space="preserve"> — the remaining gap is</w:t>
      </w:r>
    </w:p>
    <w:p>
      <w:r>
        <w:t>operational (activation + setup + supervised dry-run + the connectivity decision),</w:t>
      </w:r>
    </w:p>
    <w:p>
      <w:r>
        <w:t>not engineering.</w:t>
      </w:r>
    </w:p>
    <w:p>
      <w:r>
        <w:rPr>
          <w:b/>
        </w:rPr>
        <w:t>Recommendation: GO</w:t>
      </w:r>
      <w:r>
        <w:t xml:space="preserve"> for a controlled, online-first FMCG distributor pilot once</w:t>
      </w:r>
    </w:p>
    <w:p>
      <w:r>
        <w:t>Sections 2–4 pass. Rollback is one switch.</w:t>
      </w:r>
    </w:p>
    <w:p>
      <w:r>
        <w:br w:type="page"/>
      </w:r>
    </w:p>
    <w:p>
      <w:pPr>
        <w:pStyle w:val="Heading1"/>
      </w:pPr>
      <w:r>
        <w:rPr>
          <w:color w:val="1F497D"/>
        </w:rPr>
        <w:t>VANTORA — Regression Validation Guide</w:t>
      </w:r>
    </w:p>
    <w:p>
      <w:r>
        <w:t>How to re-validate FMCG correctness at any time. Two layers: the **automated</w:t>
      </w:r>
    </w:p>
    <w:p>
      <w:r>
        <w:t>test suite</w:t>
      </w:r>
      <w:r>
        <w:rPr>
          <w:b/>
        </w:rPr>
        <w:t xml:space="preserve"> (CI + local) and the </w:t>
      </w:r>
      <w:r>
        <w:t>executable reference-tenant regression**</w:t>
      </w:r>
    </w:p>
    <w:p>
      <w:r>
        <w:t>(SQL). Both are idempotent and repeatable with no manual cleanup.</w:t>
      </w:r>
    </w:p>
    <w:p>
      <w:pPr>
        <w:pStyle w:val="Heading2"/>
      </w:pPr>
      <w:r>
        <w:rPr>
          <w:color w:val="1F497D"/>
        </w:rPr>
        <w:t>1. Automated test suite (primary regression gate)</w:t>
      </w:r>
    </w:p>
    <w:p>
      <w:pPr>
        <w:ind w:left="240"/>
      </w:pPr>
      <w:r>
        <w:rPr>
          <w:rFonts w:ascii="Consolas" w:hAnsi="Consolas"/>
          <w:sz w:val="18"/>
        </w:rPr>
        <w:t># Unit (no DB):</w:t>
        <w:br/>
        <w:t>npm run test:unit          # 1,280 tests</w:t>
        <w:br/>
        <w:br/>
        <w:t># Integration (DB-backed): bootstrap a disposable Postgres, then run.</w:t>
        <w:br/>
        <w:t>export TEST_DATABASE_URL="postgresql://postgres:postgres@127.0.0.1:5432/postgres"</w:t>
        <w:br/>
        <w:t>bash supabase/ci/setup-test-db.sh          # applies the full migration chain</w:t>
        <w:br/>
        <w:t>npx vitest run src/test/integration        # 181 tests</w:t>
      </w:r>
    </w:p>
    <w:p>
      <w:r>
        <w:t>Run on every change and in CI. Key FMCG regressions: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Guards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src/test/integration/pilot-dry-run.test.ts</w:t>
            </w:r>
          </w:p>
        </w:tc>
        <w:tc>
          <w:tcPr>
            <w:tcW w:type="dxa" w:w="4320"/>
          </w:tcPr>
          <w:p>
            <w:r>
              <w:t>Full operator day on the real RPCs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src/test/integration/fmcg-pilot-simulation.test.ts</w:t>
            </w:r>
          </w:p>
        </w:tc>
        <w:tc>
          <w:tcPr>
            <w:tcW w:type="dxa" w:w="4320"/>
          </w:tcPr>
          <w:p>
            <w:r>
              <w:t>~1,000-txn invariants (stock, AR, allocation, isolation)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src/test/integration/document-numbering-tenant-scope.test.ts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Tenant-scoped numbering (0268)</w:t>
            </w:r>
            <w:r>
              <w:t xml:space="preserve"> — two same-coded tenants coexist; intra-branch dupes rejected; all 12 scoped indexes present, no global ones remain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src/test/integration/collection-settle.test.ts</w:t>
            </w:r>
          </w:p>
        </w:tc>
        <w:tc>
          <w:tcPr>
            <w:tcW w:type="dxa" w:w="4320"/>
          </w:tcPr>
          <w:p>
            <w:r>
              <w:t>Collection allocation + balances</w:t>
            </w:r>
          </w:p>
        </w:tc>
      </w:tr>
    </w:tbl>
    <w:p/>
    <w:p>
      <w:r>
        <w:rPr>
          <w:b/>
        </w:rPr>
        <w:t>Green bar:</w:t>
      </w:r>
      <w:r>
        <w:t xml:space="preserve"> typecheck clean · 1,280 unit · 181 integration · build green.</w:t>
      </w:r>
    </w:p>
    <w:p>
      <w:pPr>
        <w:pStyle w:val="Heading2"/>
      </w:pPr>
      <w:r>
        <w:rPr>
          <w:color w:val="1F497D"/>
        </w:rPr>
        <w:t>2. Reference-tenant regression (executable SQL)</w:t>
      </w:r>
    </w:p>
    <w:p>
      <w:r>
        <w:t>The reference tenant doubles as a living regression: it re-asserts the full</w:t>
      </w:r>
    </w:p>
    <w:p>
      <w:r>
        <w:t>role-permission matrix and the end-to-end loop against the real RPCs.</w:t>
      </w:r>
    </w:p>
    <w:p>
      <w:pPr>
        <w:ind w:left="240"/>
      </w:pPr>
      <w:r>
        <w:rPr>
          <w:rFonts w:ascii="Consolas" w:hAnsi="Consolas"/>
          <w:sz w:val="18"/>
        </w:rPr>
        <w:t>export DB="postgresql://postgres:postgres@127.0.0.1:5432/postgres"</w:t>
        <w:br/>
        <w:br/>
        <w:t># Clean bootstrap → seed → validate. Repeatable with NO manual cleanup —</w:t>
        <w:br/>
        <w:t># the seed purges its own prior demo identities.</w:t>
        <w:br/>
        <w:t>bash supabase/ci/setup-test-db.sh</w:t>
        <w:br/>
        <w:t>psql "$DB" -f supabase/pilot/reference-company.sql              # provision (idempotent)</w:t>
        <w:br/>
        <w:t>psql "$DB" -f supabase/pilot/reference-activity-and-validate.sql # activity + 109 role assertions</w:t>
      </w:r>
    </w:p>
    <w:p>
      <w:r>
        <w:t>Expected on success:</w:t>
      </w:r>
    </w:p>
    <w:p>
      <w:pPr>
        <w:ind w:left="240"/>
      </w:pPr>
      <w:r>
        <w:rPr>
          <w:rFonts w:ascii="Consolas" w:hAnsi="Consolas"/>
          <w:sz w:val="18"/>
        </w:rPr>
        <w:t>all 109 role/permission assertions passed (allowed + blocked verified per role)</w:t>
      </w:r>
    </w:p>
    <w:p>
      <w:pPr>
        <w:pStyle w:val="ListBullet"/>
      </w:pPr>
      <w:r>
        <w:rPr>
          <w:b/>
        </w:rPr>
        <w:t>Re-runnable:</w:t>
      </w:r>
      <w:r>
        <w:t xml:space="preserve"> running </w:t>
      </w:r>
      <w:r>
        <w:rPr>
          <w:rFonts w:ascii="Consolas" w:hAnsi="Consolas"/>
          <w:sz w:val="19"/>
        </w:rPr>
        <w:t>reference-activity-and-validate.sql</w:t>
      </w:r>
      <w:r>
        <w:t xml:space="preserve"> again skips the</w:t>
      </w:r>
    </w:p>
    <w:p>
      <w:r>
        <w:t>already-posted activity for the day and re-runs the **109 permission</w:t>
      </w:r>
    </w:p>
    <w:p>
      <w:r>
        <w:t>assertions** — use it as a standalone regression check any time.</w:t>
      </w:r>
    </w:p>
    <w:p>
      <w:pPr>
        <w:pStyle w:val="ListBullet"/>
      </w:pPr>
      <w:r>
        <w:rPr>
          <w:b/>
        </w:rPr>
        <w:t>Self-cleaning:</w:t>
      </w:r>
      <w:r>
        <w:t xml:space="preserve"> a fresh </w:t>
      </w:r>
      <w:r>
        <w:rPr>
          <w:rFonts w:ascii="Consolas" w:hAnsi="Consolas"/>
          <w:sz w:val="19"/>
        </w:rPr>
        <w:t>bootstrap → seed → validate</w:t>
      </w:r>
      <w:r>
        <w:t xml:space="preserve"> cycle can be repeated</w:t>
      </w:r>
    </w:p>
    <w:p>
      <w:r>
        <w:t>back-to-back; each yields exactly 17 identities and identical results</w:t>
      </w:r>
    </w:p>
    <w:p>
      <w:r>
        <w:t>(verified across two cycles at certification).</w:t>
      </w:r>
    </w:p>
    <w:p>
      <w:pPr>
        <w:pStyle w:val="ListBullet"/>
      </w:pPr>
      <w:r>
        <w:rPr>
          <w:b/>
        </w:rPr>
        <w:t>Any failure aborts</w:t>
      </w:r>
      <w:r>
        <w:t xml:space="preserve"> with a precise message (e.g. the exact role/permission</w:t>
      </w:r>
    </w:p>
    <w:p>
      <w:r>
        <w:t>that diverged), and the transaction rolls back.</w:t>
      </w:r>
    </w:p>
    <w:p>
      <w:pPr>
        <w:pStyle w:val="Heading2"/>
      </w:pPr>
      <w:r>
        <w:rPr>
          <w:color w:val="1F497D"/>
        </w:rPr>
        <w:t>3. Pilot dry-run regression (executable SQL)</w:t>
      </w:r>
    </w:p>
    <w:p>
      <w:pPr>
        <w:ind w:left="240"/>
      </w:pPr>
      <w:r>
        <w:rPr>
          <w:rFonts w:ascii="Consolas" w:hAnsi="Consolas"/>
          <w:sz w:val="18"/>
        </w:rPr>
        <w:t>bash supabase/ci/setup-test-db.sh</w:t>
        <w:br/>
        <w:t>psql "$DB" -f supabase/pilot/demo-distributor.sql      # single-distributor tenant (idempotent)</w:t>
        <w:br/>
        <w:t>psql "$DB" -f supabase/pilot/run-pilot-dry-run.sql     # full day as real users</w:t>
      </w:r>
    </w:p>
    <w:p>
      <w:r>
        <w:t xml:space="preserve">Expected: </w:t>
      </w:r>
      <w:r>
        <w:rPr>
          <w:rFonts w:ascii="Consolas" w:hAnsi="Consolas"/>
          <w:sz w:val="19"/>
        </w:rPr>
        <w:t>════════ ALL CHECKS PASSED ════════</w:t>
      </w:r>
      <w:r>
        <w:t xml:space="preserve"> (numbering, allocation,</w:t>
      </w:r>
    </w:p>
    <w:p>
      <w:r>
        <w:t>credit-note linkage, balance, van stock, reconciliation variance all asserted).</w:t>
      </w:r>
    </w:p>
    <w:p>
      <w:pPr>
        <w:pStyle w:val="Heading2"/>
      </w:pPr>
      <w:r>
        <w:rPr>
          <w:color w:val="1F497D"/>
        </w:rPr>
        <w:t>4. Multi-tenant numbering regression (what 0268 guarantees)</w:t>
      </w:r>
    </w:p>
    <w:p>
      <w:r>
        <w:t xml:space="preserve">The reference and pilot tenants both own a branch coded </w:t>
      </w:r>
      <w:r>
        <w:rPr>
          <w:rFonts w:ascii="Consolas" w:hAnsi="Consolas"/>
          <w:sz w:val="19"/>
        </w:rPr>
        <w:t>CAI</w:t>
      </w:r>
      <w:r>
        <w:t>. Running both seeds</w:t>
      </w:r>
    </w:p>
    <w:p>
      <w:r>
        <w:t xml:space="preserve">on one database and confirming both hold </w:t>
      </w:r>
      <w:r>
        <w:rPr>
          <w:rFonts w:ascii="Consolas" w:hAnsi="Consolas"/>
          <w:sz w:val="19"/>
        </w:rPr>
        <w:t>INV-CAI-000001</w:t>
      </w:r>
      <w:r>
        <w:t xml:space="preserve"> proves the</w:t>
      </w:r>
    </w:p>
    <w:p>
      <w:r>
        <w:t>tenant-scoped numbering holds (pre-0268 this collided):</w:t>
      </w:r>
    </w:p>
    <w:p>
      <w:pPr>
        <w:ind w:left="240"/>
      </w:pPr>
      <w:r>
        <w:rPr>
          <w:rFonts w:ascii="Consolas" w:hAnsi="Consolas"/>
          <w:sz w:val="18"/>
        </w:rPr>
        <w:t>psql "$DB" -c "SELECT c.name, i.invoice_number FROM erp_invoices i</w:t>
        <w:br/>
        <w:t xml:space="preserve">  JOIN erp_branches b ON b.id=i.branch_id JOIN erp_companies c ON c.id=b.company_id</w:t>
        <w:br/>
        <w:t xml:space="preserve">  WHERE i.invoice_number='INV-CAI-000001';"</w:t>
        <w:br/>
        <w:t># → two rows (one per tenant), no error.</w:t>
      </w:r>
    </w:p>
    <w:p>
      <w:pPr>
        <w:pStyle w:val="Heading2"/>
      </w:pPr>
      <w:r>
        <w:rPr>
          <w:color w:val="1F497D"/>
        </w:rPr>
        <w:t>5. When to run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Trigger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Run</w:t>
            </w:r>
          </w:p>
        </w:tc>
      </w:tr>
      <w:tr>
        <w:tc>
          <w:tcPr>
            <w:tcW w:type="dxa" w:w="4320"/>
          </w:tcPr>
          <w:p>
            <w:r>
              <w:t>Every PR / CI</w:t>
            </w:r>
          </w:p>
        </w:tc>
        <w:tc>
          <w:tcPr>
            <w:tcW w:type="dxa" w:w="4320"/>
          </w:tcPr>
          <w:p>
            <w:r>
              <w:t>§1 automated suite</w:t>
            </w:r>
          </w:p>
        </w:tc>
      </w:tr>
      <w:tr>
        <w:tc>
          <w:tcPr>
            <w:tcW w:type="dxa" w:w="4320"/>
          </w:tcPr>
          <w:p>
            <w:r>
              <w:t>Touching RPCs, roles, or numbering</w:t>
            </w:r>
          </w:p>
        </w:tc>
        <w:tc>
          <w:tcPr>
            <w:tcW w:type="dxa" w:w="4320"/>
          </w:tcPr>
          <w:p>
            <w:r>
              <w:t>§1 + §2 + §4</w:t>
            </w:r>
          </w:p>
        </w:tc>
      </w:tr>
      <w:tr>
        <w:tc>
          <w:tcPr>
            <w:tcW w:type="dxa" w:w="4320"/>
          </w:tcPr>
          <w:p>
            <w:r>
              <w:t>Before a pilot launch</w:t>
            </w:r>
          </w:p>
        </w:tc>
        <w:tc>
          <w:tcPr>
            <w:tcW w:type="dxa" w:w="4320"/>
          </w:tcPr>
          <w:p>
            <w:r>
              <w:t>§2 + §3 on the target (dedicated) project</w:t>
            </w:r>
          </w:p>
        </w:tc>
      </w:tr>
      <w:tr>
        <w:tc>
          <w:tcPr>
            <w:tcW w:type="dxa" w:w="4320"/>
          </w:tcPr>
          <w:p>
            <w:r>
              <w:t>Periodic platform regression</w:t>
            </w:r>
          </w:p>
        </w:tc>
        <w:tc>
          <w:tcPr>
            <w:tcW w:type="dxa" w:w="4320"/>
          </w:tcPr>
          <w:p>
            <w:r>
              <w:t>§1 + §2 + §3 + §4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VANTORA — Cloning the Reference Tenant (demos &amp; future pilots)</w:t>
      </w:r>
    </w:p>
    <w:p>
      <w:r>
        <w:t>The reference tenant (</w:t>
      </w:r>
      <w:r>
        <w:rPr>
          <w:b/>
        </w:rPr>
        <w:t>Nile FMCG Distribution Group</w:t>
      </w:r>
      <w:r>
        <w:t>) is the canonical starting</w:t>
      </w:r>
    </w:p>
    <w:p>
      <w:r>
        <w:t>point for demos, training environments, and new distributor pilots. This guide</w:t>
      </w:r>
    </w:p>
    <w:p>
      <w:r>
        <w:t>covers recreating it, deriving a customized clone, and tearing it down — safely.</w:t>
      </w:r>
    </w:p>
    <w:p>
      <w:pPr>
        <w:ind w:left="360"/>
      </w:pPr>
      <w:r>
        <w:rPr>
          <w:i/>
        </w:rPr>
      </w:r>
      <w:r>
        <w:rPr>
          <w:b/>
          <w:i/>
        </w:rPr>
        <w:t>Always use a dedicated demo/staging Supabase project</w:t>
      </w:r>
      <w:r>
        <w:rPr>
          <w:i/>
        </w:rPr>
        <w:t xml:space="preserve"> — never production.</w:t>
      </w:r>
    </w:p>
    <w:p>
      <w:pPr>
        <w:ind w:left="360"/>
      </w:pPr>
      <w:r>
        <w:rPr>
          <w:i/>
        </w:rPr>
      </w:r>
      <w:r>
        <w:rPr>
          <w:i/>
        </w:rPr>
        <w:t xml:space="preserve">Set </w:t>
      </w:r>
      <w:r>
        <w:rPr>
          <w:rFonts w:ascii="Consolas" w:hAnsi="Consolas"/>
          <w:i/>
          <w:sz w:val="19"/>
        </w:rPr>
        <w:t>KAKO_VAN_SALES=1</w:t>
      </w:r>
      <w:r>
        <w:rPr>
          <w:i/>
        </w:rPr>
        <w:t xml:space="preserve"> in that environment.</w:t>
      </w:r>
    </w:p>
    <w:p>
      <w:pPr>
        <w:pStyle w:val="Heading2"/>
      </w:pPr>
      <w:r>
        <w:rPr>
          <w:color w:val="1F497D"/>
        </w:rPr>
        <w:t>1. Recreate the reference tenant as-is (demo / training)</w:t>
      </w:r>
    </w:p>
    <w:p>
      <w:pPr>
        <w:ind w:left="240"/>
      </w:pPr>
      <w:r>
        <w:rPr>
          <w:rFonts w:ascii="Consolas" w:hAnsi="Consolas"/>
          <w:sz w:val="18"/>
        </w:rPr>
        <w:t>export DB="&lt;your demo/staging connection string&gt;"</w:t>
        <w:br/>
        <w:t>psql "$DB" -f supabase/pilot/reference-company.sql</w:t>
        <w:br/>
        <w:t>psql "$DB" -f supabase/pilot/reference-activity-and-validate.sql   # optional: seed activity + validate</w:t>
      </w:r>
    </w:p>
    <w:p>
      <w:pPr>
        <w:pStyle w:val="ListBullet"/>
      </w:pPr>
      <w:r>
        <w:rPr>
          <w:b/>
        </w:rPr>
        <w:t>Idempotent:</w:t>
      </w:r>
      <w:r>
        <w:t xml:space="preserve"> if the company already exists, the seed is a no-op.</w:t>
      </w:r>
    </w:p>
    <w:p>
      <w:pPr>
        <w:pStyle w:val="ListBullet"/>
      </w:pPr>
      <w:r>
        <w:rPr>
          <w:b/>
        </w:rPr>
        <w:t>Repeatable from scratch:</w:t>
      </w:r>
      <w:r>
        <w:t xml:space="preserve"> the seed purges its own prior demo identities</w:t>
      </w:r>
    </w:p>
    <w:p>
      <w:r>
        <w:t>(</w:t>
      </w:r>
      <w:r>
        <w:rPr>
          <w:rFonts w:ascii="Consolas" w:hAnsi="Consolas"/>
          <w:sz w:val="19"/>
        </w:rPr>
        <w:t>@nile-group.test</w:t>
      </w:r>
      <w:r>
        <w:t xml:space="preserve">), so a </w:t>
      </w:r>
      <w:r>
        <w:rPr>
          <w:rFonts w:ascii="Consolas" w:hAnsi="Consolas"/>
          <w:sz w:val="19"/>
        </w:rPr>
        <w:t>drop public → re-bootstrap → re-seed</w:t>
      </w:r>
      <w:r>
        <w:t xml:space="preserve"> cycle needs</w:t>
      </w:r>
    </w:p>
    <w:p>
      <w:r>
        <w:t>no manual cleanup.</w:t>
      </w:r>
    </w:p>
    <w:p>
      <w:pPr>
        <w:pStyle w:val="ListBullet"/>
      </w:pPr>
      <w:r>
        <w:rPr>
          <w:b/>
        </w:rPr>
        <w:t>Login:</w:t>
      </w:r>
      <w:r>
        <w:t xml:space="preserve"> users are seeded in </w:t>
      </w:r>
      <w:r>
        <w:rPr>
          <w:rFonts w:ascii="Consolas" w:hAnsi="Consolas"/>
          <w:sz w:val="19"/>
        </w:rPr>
        <w:t>auth.users</w:t>
      </w:r>
      <w:r>
        <w:t xml:space="preserve"> with the emails in</w:t>
      </w:r>
    </w:p>
    <w:p>
      <w:r>
        <w:t>[</w:t>
      </w:r>
      <w:r>
        <w:rPr>
          <w:rFonts w:ascii="Consolas" w:hAnsi="Consolas"/>
          <w:sz w:val="19"/>
        </w:rPr>
        <w:t>REFERENCE-COMPANY.md</w:t>
      </w:r>
      <w:r>
        <w:t xml:space="preserve"> §2](./REFERENCE-COMPANY.md#2-role-matrix).</w:t>
      </w:r>
    </w:p>
    <w:p>
      <w:pPr>
        <w:pStyle w:val="Heading2"/>
      </w:pPr>
      <w:r>
        <w:rPr>
          <w:color w:val="1F497D"/>
        </w:rPr>
        <w:t>2. Clone into a NEW, customized tenant</w:t>
      </w:r>
    </w:p>
    <w:p>
      <w:r>
        <w:t>The reference seed is a single readable transaction — copy it and adjust.</w:t>
      </w:r>
    </w:p>
    <w:p>
      <w:r>
        <w:t>Recommended steps:</w:t>
      </w:r>
    </w:p>
    <w:p>
      <w:pPr>
        <w:pStyle w:val="ListNumber"/>
      </w:pPr>
      <w:r>
        <w:rPr>
          <w:b/>
        </w:rPr>
        <w:t>Copy</w:t>
      </w:r>
      <w:r>
        <w:t xml:space="preserve"> </w:t>
      </w:r>
      <w:r>
        <w:rPr>
          <w:rFonts w:ascii="Consolas" w:hAnsi="Consolas"/>
          <w:sz w:val="19"/>
        </w:rPr>
        <w:t>supabase/pilot/reference-company.sql</w:t>
      </w:r>
      <w:r>
        <w:t xml:space="preserve"> →</w:t>
      </w:r>
    </w:p>
    <w:p>
      <w:r>
        <w:rPr>
          <w:rFonts w:ascii="Consolas" w:hAnsi="Consolas"/>
          <w:sz w:val="19"/>
        </w:rPr>
        <w:t>supabase/pilot/&lt;your-tenant&gt;.sql</w:t>
      </w:r>
      <w:r>
        <w:t>.</w:t>
      </w:r>
    </w:p>
    <w:p>
      <w:pPr>
        <w:pStyle w:val="ListNumber"/>
      </w:pPr>
      <w:r>
        <w:rPr>
          <w:b/>
        </w:rPr>
        <w:t>Rename the company</w:t>
      </w:r>
      <w:r>
        <w:t xml:space="preserve"> (the idempotency guard keys on the company name) and its</w:t>
      </w:r>
    </w:p>
    <w:p>
      <w:r>
        <w:t xml:space="preserve">email domain (e.g. </w:t>
      </w:r>
      <w:r>
        <w:rPr>
          <w:rFonts w:ascii="Consolas" w:hAnsi="Consolas"/>
          <w:sz w:val="19"/>
        </w:rPr>
        <w:t>@acme-demo.test</w:t>
      </w:r>
      <w:r>
        <w:t xml:space="preserve">). Update the hygiene </w:t>
      </w:r>
      <w:r>
        <w:rPr>
          <w:rFonts w:ascii="Consolas" w:hAnsi="Consolas"/>
          <w:sz w:val="19"/>
        </w:rPr>
        <w:t>DELETE … LIKE</w:t>
      </w:r>
      <w:r>
        <w:t xml:space="preserve"> line</w:t>
      </w:r>
    </w:p>
    <w:p>
      <w:r>
        <w:t>to match the new domain.</w:t>
      </w:r>
    </w:p>
    <w:p>
      <w:pPr>
        <w:pStyle w:val="ListNumber"/>
      </w:pPr>
      <w:r>
        <w:rPr>
          <w:b/>
        </w:rPr>
        <w:t>Adjust master data</w:t>
      </w:r>
      <w:r>
        <w:t xml:space="preserve"> to the customer: branches/codes, warehouses + vans,</w:t>
      </w:r>
    </w:p>
    <w:p>
      <w:r>
        <w:t xml:space="preserve">products (codes, prices, </w:t>
      </w:r>
      <w:r>
        <w:rPr>
          <w:rFonts w:ascii="Consolas" w:hAnsi="Consolas"/>
          <w:sz w:val="19"/>
        </w:rPr>
        <w:t>tax_rate</w:t>
      </w:r>
      <w:r>
        <w:t>, brands), suppliers, price lists/rules,</w:t>
      </w:r>
    </w:p>
    <w:p>
      <w:r>
        <w:t>routes, customers (credit limits, payment terms, GPS). Keep the column lists —</w:t>
      </w:r>
    </w:p>
    <w:p>
      <w:r>
        <w:t>they match the live schema.</w:t>
      </w:r>
    </w:p>
    <w:p>
      <w:pPr>
        <w:pStyle w:val="ListNumber"/>
      </w:pPr>
      <w:r>
        <w:rPr>
          <w:b/>
        </w:rPr>
        <w:t>Keep the role mapping</w:t>
      </w:r>
      <w:r>
        <w:t xml:space="preserve"> (org title → enforced </w:t>
      </w:r>
      <w:r>
        <w:rPr>
          <w:rFonts w:ascii="Consolas" w:hAnsi="Consolas"/>
          <w:sz w:val="19"/>
        </w:rPr>
        <w:t>BranchRole</w:t>
      </w:r>
      <w:r>
        <w:t>) unless the</w:t>
      </w:r>
    </w:p>
    <w:p>
      <w:r>
        <w:t>customer's org differs; titles/departments are organizational and don't grant</w:t>
      </w:r>
    </w:p>
    <w:p>
      <w:r>
        <w:t>permissions.</w:t>
      </w:r>
    </w:p>
    <w:p>
      <w:pPr>
        <w:pStyle w:val="ListNumber"/>
      </w:pPr>
      <w:r>
        <w:rPr>
          <w:b/>
        </w:rPr>
        <w:t>Validate</w:t>
      </w:r>
      <w:r>
        <w:t xml:space="preserve">: copy </w:t>
      </w:r>
      <w:r>
        <w:rPr>
          <w:rFonts w:ascii="Consolas" w:hAnsi="Consolas"/>
          <w:sz w:val="19"/>
        </w:rPr>
        <w:t>reference-activity-and-validate.sql</w:t>
      </w:r>
      <w:r>
        <w:t>, point it at the new</w:t>
      </w:r>
    </w:p>
    <w:p>
      <w:r>
        <w:t>company name + emails, and run it — expect `all … role/permission assertions</w:t>
      </w:r>
    </w:p>
    <w:p>
      <w:r>
        <w:t>passed`.</w:t>
      </w:r>
    </w:p>
    <w:p>
      <w:pPr>
        <w:ind w:left="360"/>
      </w:pPr>
      <w:r>
        <w:rPr>
          <w:i/>
        </w:rPr>
      </w:r>
      <w:r>
        <w:rPr>
          <w:i/>
        </w:rPr>
        <w:t xml:space="preserve">Because document numbers are </w:t>
      </w:r>
      <w:r>
        <w:rPr>
          <w:b/>
          <w:i/>
        </w:rPr>
        <w:t>tenant-scoped</w:t>
      </w:r>
      <w:r>
        <w:rPr>
          <w:i/>
        </w:rPr>
        <w:t xml:space="preserve"> (migration 0268), a clone may</w:t>
      </w:r>
    </w:p>
    <w:p>
      <w:pPr>
        <w:ind w:left="360"/>
      </w:pPr>
      <w:r>
        <w:rPr>
          <w:i/>
        </w:rPr>
      </w:r>
      <w:r>
        <w:rPr>
          <w:i/>
        </w:rPr>
        <w:t>reuse branch codes (</w:t>
      </w:r>
      <w:r>
        <w:rPr>
          <w:rFonts w:ascii="Consolas" w:hAnsi="Consolas"/>
          <w:i/>
          <w:sz w:val="19"/>
        </w:rPr>
        <w:t>CAI</w:t>
      </w:r>
      <w:r>
        <w:rPr>
          <w:i/>
        </w:rPr>
        <w:t xml:space="preserve">, </w:t>
      </w:r>
      <w:r>
        <w:rPr>
          <w:rFonts w:ascii="Consolas" w:hAnsi="Consolas"/>
          <w:i/>
          <w:sz w:val="19"/>
        </w:rPr>
        <w:t>ALX</w:t>
      </w:r>
      <w:r>
        <w:rPr>
          <w:i/>
        </w:rPr>
        <w:t>, …) that already exist in other tenants on the</w:t>
      </w:r>
    </w:p>
    <w:p>
      <w:pPr>
        <w:ind w:left="360"/>
      </w:pPr>
      <w:r>
        <w:rPr>
          <w:i/>
        </w:rPr>
      </w:r>
      <w:r>
        <w:rPr>
          <w:i/>
        </w:rPr>
        <w:t>same database without colliding.</w:t>
      </w:r>
    </w:p>
    <w:p>
      <w:pPr>
        <w:pStyle w:val="Heading2"/>
      </w:pPr>
      <w:r>
        <w:rPr>
          <w:color w:val="1F497D"/>
        </w:rPr>
        <w:t>3. Production pilot (real users, not seeded logins)</w:t>
      </w:r>
    </w:p>
    <w:p>
      <w:r>
        <w:t xml:space="preserve">For a real pilot, don't seed </w:t>
      </w:r>
      <w:r>
        <w:rPr>
          <w:rFonts w:ascii="Consolas" w:hAnsi="Consolas"/>
          <w:sz w:val="19"/>
        </w:rPr>
        <w:t>auth.users</w:t>
      </w:r>
      <w:r>
        <w:t>. Instead:</w:t>
      </w:r>
    </w:p>
    <w:p>
      <w:pPr>
        <w:pStyle w:val="ListNumber"/>
      </w:pPr>
      <w:r>
        <w:t xml:space="preserve">Provision the company + master data (remove the </w:t>
      </w:r>
      <w:r>
        <w:rPr>
          <w:rFonts w:ascii="Consolas" w:hAnsi="Consolas"/>
          <w:sz w:val="19"/>
        </w:rPr>
        <w:t>auth.users</w:t>
      </w:r>
      <w:r>
        <w:t xml:space="preserve"> insert block, or</w:t>
      </w:r>
    </w:p>
    <w:p>
      <w:r>
        <w:t>provision master data through the app/imports).</w:t>
      </w:r>
    </w:p>
    <w:p>
      <w:pPr>
        <w:pStyle w:val="ListNumber"/>
      </w:pPr>
      <w:r>
        <w:rPr>
          <w:b/>
        </w:rPr>
        <w:t>Invite the real users</w:t>
      </w:r>
      <w:r>
        <w:t xml:space="preserve"> via Settings → Users with the roles in the role</w:t>
      </w:r>
    </w:p>
    <w:p>
      <w:r>
        <w:t>matrix.</w:t>
      </w:r>
    </w:p>
    <w:p>
      <w:pPr>
        <w:pStyle w:val="ListNumber"/>
      </w:pPr>
      <w:r>
        <w:t>Run the [Pilot Launch Checklist](./PILOT-LAUNCH-PACKAGE.md#2-one-click-pilot-setup-checklist)</w:t>
      </w:r>
    </w:p>
    <w:p>
      <w:r>
        <w:t>and one on-device supervised dry-run.</w:t>
      </w:r>
    </w:p>
    <w:p>
      <w:pPr>
        <w:pStyle w:val="Heading2"/>
      </w:pPr>
      <w:r>
        <w:rPr>
          <w:color w:val="1F497D"/>
        </w:rPr>
        <w:t>4. Pre-clone / pre-pilot checklist</w:t>
      </w:r>
    </w:p>
    <w:p>
      <w:pPr>
        <w:pStyle w:val="ListBullet"/>
      </w:pPr>
      <w:r>
        <w:t xml:space="preserve">[ ] Dedicated demo/staging project; </w:t>
      </w:r>
      <w:r>
        <w:rPr>
          <w:rFonts w:ascii="Consolas" w:hAnsi="Consolas"/>
          <w:sz w:val="19"/>
        </w:rPr>
        <w:t>KAKO_VAN_SALES=1</w:t>
      </w:r>
      <w:r>
        <w:t>.</w:t>
      </w:r>
    </w:p>
    <w:p>
      <w:pPr>
        <w:pStyle w:val="ListBullet"/>
      </w:pPr>
      <w:r>
        <w:t xml:space="preserve">[ ] Unique company </w:t>
      </w:r>
      <w:r>
        <w:rPr>
          <w:b/>
        </w:rPr>
        <w:t>name</w:t>
      </w:r>
      <w:r>
        <w:t xml:space="preserve"> (idempotency key) and </w:t>
      </w:r>
      <w:r>
        <w:rPr>
          <w:b/>
        </w:rPr>
        <w:t>email domain</w:t>
      </w:r>
      <w:r>
        <w:t>.</w:t>
      </w:r>
    </w:p>
    <w:p>
      <w:pPr>
        <w:pStyle w:val="ListBullet"/>
      </w:pPr>
      <w:r>
        <w:t xml:space="preserve">[ ] Every pilot SKU </w:t>
      </w:r>
      <w:r>
        <w:rPr>
          <w:rFonts w:ascii="Consolas" w:hAnsi="Consolas"/>
          <w:sz w:val="19"/>
        </w:rPr>
        <w:t>sell_price &gt; 0</w:t>
      </w:r>
      <w:r>
        <w:t xml:space="preserve"> + </w:t>
      </w:r>
      <w:r>
        <w:rPr>
          <w:rFonts w:ascii="Consolas" w:hAnsi="Consolas"/>
          <w:sz w:val="19"/>
        </w:rPr>
        <w:t>tax_rate</w:t>
      </w:r>
      <w:r>
        <w:t>; one base UoM.</w:t>
      </w:r>
    </w:p>
    <w:p>
      <w:pPr>
        <w:pStyle w:val="ListBullet"/>
      </w:pPr>
      <w:r>
        <w:t>[ ] Each rep has an assigned, stocked van; customers approved + on-branch.</w:t>
      </w:r>
    </w:p>
    <w:p>
      <w:pPr>
        <w:pStyle w:val="ListBullet"/>
      </w:pPr>
      <w:r>
        <w:t>[ ] Readiness Diagnostic = READY; one supervised dry-run passed.</w:t>
      </w:r>
    </w:p>
    <w:p>
      <w:pPr>
        <w:pStyle w:val="Heading2"/>
      </w:pPr>
      <w:r>
        <w:rPr>
          <w:color w:val="1F497D"/>
        </w:rPr>
        <w:t>5. Teardown (demo/staging only)</w:t>
      </w:r>
    </w:p>
    <w:p>
      <w:pPr>
        <w:ind w:left="240"/>
      </w:pPr>
      <w:r>
        <w:rPr>
          <w:rFonts w:ascii="Consolas" w:hAnsi="Consolas"/>
          <w:sz w:val="18"/>
        </w:rPr>
        <w:t>-- Cascades remove branches, warehouses, products, customers, and all activity.</w:t>
        <w:br/>
        <w:t>DELETE FROM erp_companies WHERE name = 'Nile FMCG Distribution Group';</w:t>
        <w:br/>
        <w:t>-- Optional: clear seeded demo logins.</w:t>
        <w:br/>
        <w:t>DELETE FROM auth.users WHERE email LIKE '%@nile-group.test';</w:t>
      </w:r>
    </w:p>
    <w:p>
      <w:r>
        <w:rPr>
          <w:b/>
        </w:rPr>
        <w:t>Never</w:t>
      </w:r>
      <w:r>
        <w:t xml:space="preserve"> run teardown on production. To pause (not delete) a live tenant, flip</w:t>
      </w:r>
    </w:p>
    <w:p>
      <w:r>
        <w:rPr>
          <w:rFonts w:ascii="Consolas" w:hAnsi="Consolas"/>
          <w:sz w:val="19"/>
        </w:rPr>
        <w:t>KAKO_VAN_SALES</w:t>
      </w:r>
      <w:r>
        <w:t xml:space="preserve"> off or set the per-company toggle off — see the</w:t>
      </w:r>
    </w:p>
    <w:p>
      <w:r>
        <w:t>[Rollback Guide](./PILOT-LAUNCH-PACKAGE.md#7-pilot-rollback-guide).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