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VANTORA — First Distributor Go-Live Plan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 xml:space="preserve">VANTORA — First Distributor Go-Live Plan (promote </w:t>
      </w:r>
      <w:r>
        <w:rPr>
          <w:rFonts w:ascii="Consolas" w:hAnsi="Consolas"/>
          <w:color w:val="1F497D"/>
          <w:sz w:val="19"/>
        </w:rPr>
        <w:t>vantora-staging</w:t>
      </w:r>
      <w:r>
        <w:rPr>
          <w:color w:val="1F497D"/>
        </w:rPr>
        <w:t xml:space="preserve"> to production)</w:t>
      </w:r>
    </w:p>
    <w:p>
      <w:r>
        <w:rPr>
          <w:b/>
        </w:rPr>
        <w:t>Decision:</w:t>
      </w:r>
      <w:r>
        <w:t xml:space="preserve"> </w:t>
      </w:r>
      <w:r>
        <w:rPr>
          <w:rFonts w:ascii="Consolas" w:hAnsi="Consolas"/>
          <w:sz w:val="19"/>
        </w:rPr>
        <w:t>vantora-staging</w:t>
      </w:r>
      <w:r>
        <w:t xml:space="preserve"> (Supabase </w:t>
      </w:r>
      <w:r>
        <w:rPr>
          <w:rFonts w:ascii="Consolas" w:hAnsi="Consolas"/>
          <w:sz w:val="19"/>
        </w:rPr>
        <w:t>rsjvgehvastmawzwnqcs</w:t>
      </w:r>
      <w:r>
        <w:t xml:space="preserve">, eu-west-1) becomes the </w:t>
      </w:r>
      <w:r>
        <w:rPr>
          <w:b/>
        </w:rPr>
        <w:t>production</w:t>
      </w:r>
    </w:p>
    <w:p>
      <w:r>
        <w:t xml:space="preserve">environment for the first FMCG distributor pilot. </w:t>
      </w:r>
      <w:r>
        <w:rPr>
          <w:b/>
        </w:rPr>
        <w:t>`kako-fmcg` is not rebuilt and not touched.</w:t>
      </w:r>
    </w:p>
    <w:p>
      <w:r>
        <w:rPr>
          <w:b/>
        </w:rPr>
        <w:t>Date:</w:t>
      </w:r>
      <w:r>
        <w:t xml:space="preserve"> 2026-06-10.</w:t>
      </w:r>
    </w:p>
    <w:p>
      <w:r>
        <w:t>Foundation already in place (validated): full repo schema (270 erp tables, all FMCG RPCs, tenant-scoped</w:t>
      </w:r>
    </w:p>
    <w:p>
      <w:r>
        <w:t xml:space="preserve">numbering </w:t>
      </w:r>
      <w:r>
        <w:rPr>
          <w:rFonts w:ascii="Consolas" w:hAnsi="Consolas"/>
          <w:sz w:val="19"/>
        </w:rPr>
        <w:t>0268</w:t>
      </w:r>
      <w:r>
        <w:t>), the refined FMCG role model (seeded by default), and the sell→collect→return→reconcile</w:t>
      </w:r>
    </w:p>
    <w:p>
      <w:r>
        <w:t>loop. This plan turns that proven environment into a live pilot for one real distributor.</w:t>
      </w:r>
    </w:p>
    <w:p>
      <w:pPr>
        <w:ind w:left="360"/>
      </w:pPr>
      <w:r>
        <w:rPr>
          <w:i/>
        </w:rPr>
      </w:r>
      <w:r>
        <w:rPr>
          <w:i/>
        </w:rPr>
        <w:t xml:space="preserve">Execution order: </w:t>
      </w:r>
      <w:r>
        <w:rPr>
          <w:b/>
          <w:i/>
        </w:rPr>
        <w:t>1 → 5</w:t>
      </w:r>
      <w:r>
        <w:rPr>
          <w:i/>
        </w:rPr>
        <w:t>. Each step has an owner, a concrete action, and a "done when" check.</w:t>
      </w:r>
    </w:p>
    <w:p>
      <w:pPr>
        <w:ind w:left="360"/>
      </w:pPr>
      <w:r>
        <w:rPr>
          <w:i/>
        </w:rPr>
      </w:r>
      <w:r>
        <w:rPr>
          <w:i/>
        </w:rPr>
        <w:t xml:space="preserve">Steps that mutate data are reversible via PITR (enabled in step 5.1 </w:t>
      </w:r>
      <w:r>
        <w:rPr>
          <w:b/>
          <w:i/>
        </w:rPr>
        <w:t>before</w:t>
      </w:r>
      <w:r>
        <w:rPr>
          <w:i/>
        </w:rPr>
        <w:t xml:space="preserve"> any destructive step).</w:t>
      </w:r>
    </w:p>
    <w:p>
      <w:pPr>
        <w:pStyle w:val="Heading2"/>
      </w:pPr>
      <w:r>
        <w:rPr>
          <w:color w:val="1F497D"/>
        </w:rPr>
        <w:t>0. Pre-flight (do first)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Done when</w:t>
            </w:r>
          </w:p>
        </w:tc>
      </w:tr>
      <w:tr>
        <w:tc>
          <w:tcPr>
            <w:tcW w:type="dxa" w:w="2880"/>
          </w:tcPr>
          <w:p>
            <w:r>
              <w:t>0.1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Enable PITR / on-demand backup</w:t>
            </w:r>
            <w:r>
              <w:t xml:space="preserve"> on </w:t>
            </w:r>
            <w:r>
              <w:rPr>
                <w:rFonts w:ascii="Consolas" w:hAnsi="Consolas"/>
                <w:sz w:val="19"/>
              </w:rPr>
              <w:t>rsjvgehvastmawzwnqcs</w:t>
            </w:r>
            <w:r>
              <w:t xml:space="preserve"> (Dashboard → Database → Backups) and confirm restorable.</w:t>
            </w:r>
          </w:p>
        </w:tc>
        <w:tc>
          <w:tcPr>
            <w:tcW w:type="dxa" w:w="2880"/>
          </w:tcPr>
          <w:p>
            <w:r>
              <w:t xml:space="preserve">A restore point exists </w:t>
            </w:r>
            <w:r>
              <w:rPr>
                <w:b/>
              </w:rPr>
              <w:t>before</w:t>
            </w:r>
            <w:r>
              <w:t xml:space="preserve"> the demo wipe in step 1.</w:t>
            </w:r>
          </w:p>
        </w:tc>
      </w:tr>
      <w:tr>
        <w:tc>
          <w:tcPr>
            <w:tcW w:type="dxa" w:w="2880"/>
          </w:tcPr>
          <w:p>
            <w:r>
              <w:t>0.2</w:t>
            </w:r>
          </w:p>
        </w:tc>
        <w:tc>
          <w:tcPr>
            <w:tcW w:type="dxa" w:w="2880"/>
          </w:tcPr>
          <w:p>
            <w:r>
              <w:t xml:space="preserve">Freeze the project as prod: rename to </w:t>
            </w:r>
            <w:r>
              <w:rPr>
                <w:rFonts w:ascii="Consolas" w:hAnsi="Consolas"/>
                <w:sz w:val="19"/>
              </w:rPr>
              <w:t>vantora-prod</w:t>
            </w:r>
            <w:r>
              <w:t xml:space="preserve"> (optional), tag the org/project, restrict dashboard access to admins.</w:t>
            </w:r>
          </w:p>
        </w:tc>
        <w:tc>
          <w:tcPr>
            <w:tcW w:type="dxa" w:w="2880"/>
          </w:tcPr>
          <w:p>
            <w:r>
              <w:t>Only the pilot admins can reach the project.</w:t>
            </w:r>
          </w:p>
        </w:tc>
      </w:tr>
      <w:tr>
        <w:tc>
          <w:tcPr>
            <w:tcW w:type="dxa" w:w="2880"/>
          </w:tcPr>
          <w:p>
            <w:r>
              <w:t>0.3</w:t>
            </w:r>
          </w:p>
        </w:tc>
        <w:tc>
          <w:tcPr>
            <w:tcW w:type="dxa" w:w="2880"/>
          </w:tcPr>
          <w:p>
            <w:r>
              <w:t>Snapshot the current demo state (counts) for the record.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erp_companies</w:t>
            </w:r>
            <w:r>
              <w:t>/</w:t>
            </w:r>
            <w:r>
              <w:rPr>
                <w:rFonts w:ascii="Consolas" w:hAnsi="Consolas"/>
                <w:sz w:val="19"/>
              </w:rPr>
              <w:t>auth.users</w:t>
            </w:r>
            <w:r>
              <w:t xml:space="preserve"> counts captured.</w:t>
            </w:r>
          </w:p>
        </w:tc>
      </w:tr>
    </w:tbl>
    <w:p/>
    <w:p>
      <w:pPr>
        <w:pStyle w:val="Heading2"/>
      </w:pPr>
      <w:r>
        <w:rPr>
          <w:color w:val="1F497D"/>
        </w:rPr>
        <w:t>1. Demo data cleanup</w:t>
      </w:r>
    </w:p>
    <w:p>
      <w:r>
        <w:t xml:space="preserve">Goal: remove all demo/test tenants and identities so production starts with </w:t>
      </w:r>
      <w:r>
        <w:rPr>
          <w:b/>
        </w:rPr>
        <w:t>zero business data</w:t>
      </w:r>
      <w:r>
        <w:t xml:space="preserve"> but the</w:t>
      </w:r>
    </w:p>
    <w:p>
      <w:r>
        <w:rPr>
          <w:b/>
        </w:rPr>
        <w:t>schema, seed roles, and global lookups intact</w:t>
      </w:r>
      <w:r>
        <w:t>.</w:t>
      </w:r>
    </w:p>
    <w:p>
      <w:r>
        <w:rPr>
          <w:b/>
        </w:rPr>
        <w:t>Scope to delete</w:t>
      </w:r>
    </w:p>
    <w:p>
      <w:pPr>
        <w:pStyle w:val="ListBullet"/>
      </w:pPr>
      <w:r>
        <w:t xml:space="preserve">The demo company </w:t>
      </w:r>
      <w:r>
        <w:rPr>
          <w:b/>
        </w:rPr>
        <w:t>Nile FMCG Distribution Group</w:t>
      </w:r>
      <w:r>
        <w:t xml:space="preserve"> and everything scoped to it (branches, warehouses,</w:t>
      </w:r>
    </w:p>
    <w:p>
      <w:r>
        <w:t>users' branch memberships, products, customers, suppliers, price lists/rules, routes, stock, invoices,</w:t>
      </w:r>
    </w:p>
    <w:p>
      <w:r>
        <w:t>collections, returns, POs, transfers).</w:t>
      </w:r>
    </w:p>
    <w:p>
      <w:pPr>
        <w:pStyle w:val="ListBullet"/>
      </w:pPr>
      <w:r>
        <w:t xml:space="preserve">All demo identities: </w:t>
      </w:r>
      <w:r>
        <w:rPr>
          <w:rFonts w:ascii="Consolas" w:hAnsi="Consolas"/>
          <w:sz w:val="19"/>
        </w:rPr>
        <w:t>auth.users</w:t>
      </w:r>
      <w:r>
        <w:t xml:space="preserve"> where </w:t>
      </w:r>
      <w:r>
        <w:rPr>
          <w:rFonts w:ascii="Consolas" w:hAnsi="Consolas"/>
          <w:sz w:val="19"/>
        </w:rPr>
        <w:t>email LIKE '%@nile-group.test'</w:t>
      </w:r>
      <w:r>
        <w:t>.</w:t>
      </w:r>
    </w:p>
    <w:p>
      <w:pPr>
        <w:pStyle w:val="ListBullet"/>
      </w:pPr>
      <w:r>
        <w:t xml:space="preserve">Any other </w:t>
      </w:r>
      <w:r>
        <w:rPr>
          <w:rFonts w:ascii="Consolas" w:hAnsi="Consolas"/>
          <w:sz w:val="19"/>
        </w:rPr>
        <w:t>*.test</w:t>
      </w:r>
      <w:r>
        <w:t xml:space="preserve"> tenants created during validation.</w:t>
      </w:r>
    </w:p>
    <w:p>
      <w:r>
        <w:rPr>
          <w:b/>
        </w:rPr>
        <w:t>Method (run after PITR is confirmed):</w:t>
      </w:r>
    </w:p>
    <w:p>
      <w:pPr>
        <w:pStyle w:val="ListNumber"/>
      </w:pPr>
      <w:r>
        <w:t xml:space="preserve">Delete demo auth identities — </w:t>
      </w:r>
      <w:r>
        <w:rPr>
          <w:rFonts w:ascii="Consolas" w:hAnsi="Consolas"/>
          <w:sz w:val="19"/>
        </w:rPr>
        <w:t>DELETE FROM auth.users WHERE email LIKE '%@nile-group.test';</w:t>
      </w:r>
    </w:p>
    <w:p>
      <w:r>
        <w:t xml:space="preserve">(cascades to </w:t>
      </w:r>
      <w:r>
        <w:rPr>
          <w:rFonts w:ascii="Consolas" w:hAnsi="Consolas"/>
          <w:sz w:val="19"/>
        </w:rPr>
        <w:t>erp_profiles</w:t>
      </w:r>
      <w:r>
        <w:t>/</w:t>
      </w:r>
      <w:r>
        <w:rPr>
          <w:rFonts w:ascii="Consolas" w:hAnsi="Consolas"/>
          <w:sz w:val="19"/>
        </w:rPr>
        <w:t>erp_user_branches</w:t>
      </w:r>
      <w:r>
        <w:t xml:space="preserve"> via FK).</w:t>
      </w:r>
    </w:p>
    <w:p>
      <w:pPr>
        <w:pStyle w:val="ListNumber"/>
      </w:pPr>
      <w:r>
        <w:t xml:space="preserve">Delete the demo company by id — rely on </w:t>
      </w:r>
      <w:r>
        <w:rPr>
          <w:rFonts w:ascii="Consolas" w:hAnsi="Consolas"/>
          <w:sz w:val="19"/>
        </w:rPr>
        <w:t>ON DELETE CASCADE</w:t>
      </w:r>
      <w:r>
        <w:t xml:space="preserve"> where present; for any tables without</w:t>
      </w:r>
    </w:p>
    <w:p>
      <w:r>
        <w:t>cascade, delete child rows first (branches → warehouses → stock/routes/customers → documents).</w:t>
      </w:r>
    </w:p>
    <w:p>
      <w:r>
        <w:t xml:space="preserve">A single transaction; verify row counts are zero for that </w:t>
      </w:r>
      <w:r>
        <w:rPr>
          <w:rFonts w:ascii="Consolas" w:hAnsi="Consolas"/>
          <w:sz w:val="19"/>
        </w:rPr>
        <w:t>company_id</w:t>
      </w:r>
      <w:r>
        <w:t xml:space="preserve"> before commit.</w:t>
      </w:r>
    </w:p>
    <w:p>
      <w:pPr>
        <w:pStyle w:val="ListNumber"/>
      </w:pPr>
      <w:r>
        <w:rPr>
          <w:b/>
        </w:rPr>
        <w:t>Keep</w:t>
      </w:r>
      <w:r>
        <w:t xml:space="preserve"> global rows: </w:t>
      </w:r>
      <w:r>
        <w:rPr>
          <w:rFonts w:ascii="Consolas" w:hAnsi="Consolas"/>
          <w:sz w:val="19"/>
        </w:rPr>
        <w:t>erp_roles</w:t>
      </w:r>
      <w:r>
        <w:t xml:space="preserve"> (21 system + 4 refined), global </w:t>
      </w:r>
      <w:r>
        <w:rPr>
          <w:rFonts w:ascii="Consolas" w:hAnsi="Consolas"/>
          <w:sz w:val="19"/>
        </w:rPr>
        <w:t>erp_role_permissions</w:t>
      </w:r>
      <w:r>
        <w:t xml:space="preserve">, </w:t>
      </w:r>
      <w:r>
        <w:rPr>
          <w:rFonts w:ascii="Consolas" w:hAnsi="Consolas"/>
          <w:sz w:val="19"/>
        </w:rPr>
        <w:t>erp_modules</w:t>
      </w:r>
      <w:r>
        <w:t>/</w:t>
      </w:r>
    </w:p>
    <w:p>
      <w:r>
        <w:rPr>
          <w:rFonts w:ascii="Consolas" w:hAnsi="Consolas"/>
          <w:sz w:val="19"/>
        </w:rPr>
        <w:t>erp_features</w:t>
      </w:r>
      <w:r>
        <w:t>, and the cash-van guard trigger — these are not tenant data.</w:t>
      </w:r>
    </w:p>
    <w:p>
      <w:r>
        <w:rPr>
          <w:b/>
        </w:rPr>
        <w:t>Done when:</w:t>
      </w:r>
      <w:r>
        <w:t xml:space="preserve"> </w:t>
      </w:r>
      <w:r>
        <w:rPr>
          <w:rFonts w:ascii="Consolas" w:hAnsi="Consolas"/>
          <w:sz w:val="19"/>
        </w:rPr>
        <w:t>erp_companies</w:t>
      </w:r>
      <w:r>
        <w:t xml:space="preserve"> = 0 business tenants, </w:t>
      </w:r>
      <w:r>
        <w:rPr>
          <w:rFonts w:ascii="Consolas" w:hAnsi="Consolas"/>
          <w:sz w:val="19"/>
        </w:rPr>
        <w:t>auth.users</w:t>
      </w:r>
      <w:r>
        <w:t xml:space="preserve"> has no </w:t>
      </w:r>
      <w:r>
        <w:rPr>
          <w:rFonts w:ascii="Consolas" w:hAnsi="Consolas"/>
          <w:sz w:val="19"/>
        </w:rPr>
        <w:t>*.test</w:t>
      </w:r>
      <w:r>
        <w:t xml:space="preserve"> rows, schema-integrity</w:t>
      </w:r>
    </w:p>
    <w:p>
      <w:r>
        <w:t xml:space="preserve">check still passes, refined roles still present in </w:t>
      </w:r>
      <w:r>
        <w:rPr>
          <w:rFonts w:ascii="Consolas" w:hAnsi="Consolas"/>
          <w:sz w:val="19"/>
        </w:rPr>
        <w:t>erp_roles</w:t>
      </w:r>
      <w:r>
        <w:t>.</w:t>
      </w:r>
    </w:p>
    <w:p>
      <w:pPr>
        <w:ind w:left="360"/>
      </w:pPr>
      <w:r>
        <w:rPr>
          <w:i/>
        </w:rPr>
      </w:r>
      <w:r>
        <w:rPr>
          <w:b/>
          <w:i/>
        </w:rPr>
        <w:t>Do NOT</w:t>
      </w:r>
      <w:r>
        <w:rPr>
          <w:i/>
        </w:rPr>
        <w:t xml:space="preserve"> drop </w:t>
      </w:r>
      <w:r>
        <w:rPr>
          <w:rFonts w:ascii="Consolas" w:hAnsi="Consolas"/>
          <w:i/>
          <w:sz w:val="19"/>
        </w:rPr>
        <w:t>public</w:t>
      </w:r>
      <w:r>
        <w:rPr>
          <w:i/>
        </w:rPr>
        <w:t xml:space="preserve"> or re-run migrations — the schema is already correct. Cleanup is data-only.</w:t>
      </w:r>
    </w:p>
    <w:p>
      <w:pPr>
        <w:pStyle w:val="Heading2"/>
      </w:pPr>
      <w:r>
        <w:rPr>
          <w:color w:val="1F497D"/>
        </w:rPr>
        <w:t>2. Real master-data import process</w:t>
      </w:r>
    </w:p>
    <w:p>
      <w:r>
        <w:t>Import the distributor's actual data. Templates already exist in</w:t>
      </w:r>
    </w:p>
    <w:p>
      <w:r>
        <w:rPr>
          <w:rFonts w:ascii="Consolas" w:hAnsi="Consolas"/>
          <w:sz w:val="19"/>
        </w:rPr>
        <w:t>docs/onboarding/templates/*.csv</w:t>
      </w:r>
      <w:r>
        <w:t>; load order matters (FKs).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Order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Source template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Company (1 row)</w:t>
            </w:r>
          </w:p>
        </w:tc>
        <w:tc>
          <w:tcPr>
            <w:tcW w:type="dxa" w:w="2160"/>
          </w:tcPr>
          <w:p>
            <w:r>
              <w:t>create in-app or SQL</w:t>
            </w:r>
          </w:p>
        </w:tc>
        <w:tc>
          <w:tcPr>
            <w:tcW w:type="dxa" w:w="2160"/>
          </w:tcPr>
          <w:p>
            <w:r>
              <w:t xml:space="preserve">currency, country, </w:t>
            </w:r>
            <w:r>
              <w:rPr>
                <w:rFonts w:ascii="Consolas" w:hAnsi="Consolas"/>
                <w:sz w:val="19"/>
              </w:rPr>
              <w:t>business_type='fmcg'</w:t>
            </w:r>
            <w:r>
              <w:t>, van-sales + fmcg settings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Branches + warehouses (main + vans)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branches.csv</w:t>
            </w:r>
            <w:r>
              <w:t xml:space="preserve"> / setup guide</w:t>
            </w:r>
          </w:p>
        </w:tc>
        <w:tc>
          <w:tcPr>
            <w:tcW w:type="dxa" w:w="2160"/>
          </w:tcPr>
          <w:p>
            <w:r>
              <w:t>codes unique per company; mark HQ; create van warehouses per rep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Departments + job titles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organizational only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Product categories → Products (SKUs)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products.csv</w:t>
            </w:r>
          </w:p>
        </w:tc>
        <w:tc>
          <w:tcPr>
            <w:tcW w:type="dxa" w:w="2160"/>
          </w:tcPr>
          <w:p>
            <w:r>
              <w:t>cost/sell/tax%, pack size, barcode, expiry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Suppliers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suppliers.csv</w:t>
            </w:r>
          </w:p>
        </w:tc>
        <w:tc>
          <w:tcPr>
            <w:tcW w:type="dxa" w:w="2160"/>
          </w:tcPr>
          <w:p>
            <w:r>
              <w:t>payment terms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Price lists + items + 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pricing.csv</w:t>
            </w:r>
          </w:p>
        </w:tc>
        <w:tc>
          <w:tcPr>
            <w:tcW w:type="dxa" w:w="2160"/>
          </w:tcPr>
          <w:p>
            <w:r>
              <w:t>default list mirrors sell price; rules for promos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Routes (rep + van + days)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routes.csv</w:t>
            </w:r>
          </w:p>
        </w:tc>
        <w:tc>
          <w:tcPr>
            <w:tcW w:type="dxa" w:w="2160"/>
          </w:tcPr>
          <w:p>
            <w:r>
              <w:t>assign rep + van warehouse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Customers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customers.csv</w:t>
            </w:r>
          </w:p>
        </w:tc>
        <w:tc>
          <w:tcPr>
            <w:tcW w:type="dxa" w:w="2160"/>
          </w:tcPr>
          <w:p>
            <w:r>
              <w:t>credit limit, terms, GPS, route, salesman; approval workflow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Opening stock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opening-stock.csv</w:t>
            </w:r>
          </w:p>
        </w:tc>
        <w:tc>
          <w:tcPr>
            <w:tcW w:type="dxa" w:w="2160"/>
          </w:tcPr>
          <w:p>
            <w:r>
              <w:t>main + van quantities</w:t>
            </w:r>
          </w:p>
        </w:tc>
      </w:tr>
    </w:tbl>
    <w:p/>
    <w:p>
      <w:r>
        <w:rPr>
          <w:b/>
        </w:rPr>
        <w:t>Mechanism:</w:t>
      </w:r>
      <w:r>
        <w:t xml:space="preserve"> prefer the </w:t>
      </w:r>
      <w:r>
        <w:rPr>
          <w:b/>
        </w:rPr>
        <w:t>in-app import screens</w:t>
      </w:r>
      <w:r>
        <w:t xml:space="preserve"> (Data Admin / </w:t>
      </w:r>
      <w:r>
        <w:rPr>
          <w:rFonts w:ascii="Consolas" w:hAnsi="Consolas"/>
          <w:sz w:val="19"/>
        </w:rPr>
        <w:t>it_admin</w:t>
      </w:r>
      <w:r>
        <w:t>) so RLS + validation run; fall</w:t>
      </w:r>
    </w:p>
    <w:p>
      <w:r>
        <w:t>back to SQL (service role) for bulk first-load. Validate each entity count against the source file after load.</w:t>
      </w:r>
    </w:p>
    <w:p>
      <w:r>
        <w:rPr>
          <w:b/>
        </w:rPr>
        <w:t>Done when:</w:t>
      </w:r>
      <w:r>
        <w:t xml:space="preserve"> all source rows imported, counts match, a spot sell→collect dry-run against one real</w:t>
      </w:r>
    </w:p>
    <w:p>
      <w:r>
        <w:t xml:space="preserve">customer balances (invoice number </w:t>
      </w:r>
      <w:r>
        <w:rPr>
          <w:rFonts w:ascii="Consolas" w:hAnsi="Consolas"/>
          <w:sz w:val="19"/>
        </w:rPr>
        <w:t>INV-&lt;BRANCH&gt;-000001</w:t>
      </w:r>
      <w:r>
        <w:t>, reconciliation variance 0).</w:t>
      </w:r>
    </w:p>
    <w:p>
      <w:pPr>
        <w:pStyle w:val="Heading2"/>
      </w:pPr>
      <w:r>
        <w:rPr>
          <w:color w:val="1F497D"/>
        </w:rPr>
        <w:t>3. User invitation process</w:t>
      </w:r>
    </w:p>
    <w:p>
      <w:r>
        <w:t xml:space="preserve">Replace demo </w:t>
      </w:r>
      <w:r>
        <w:rPr>
          <w:rFonts w:ascii="Consolas" w:hAnsi="Consolas"/>
          <w:sz w:val="19"/>
        </w:rPr>
        <w:t>*.test</w:t>
      </w:r>
      <w:r>
        <w:t xml:space="preserve"> logins with </w:t>
      </w:r>
      <w:r>
        <w:rPr>
          <w:b/>
        </w:rPr>
        <w:t>real invited users</w:t>
      </w:r>
      <w:r>
        <w:t xml:space="preserve"> — no shared passwords.</w:t>
      </w:r>
    </w:p>
    <w:p>
      <w:pPr>
        <w:pStyle w:val="ListNumber"/>
      </w:pPr>
      <w:r>
        <w:rPr>
          <w:b/>
        </w:rPr>
        <w:t>Configure SMTP</w:t>
      </w:r>
      <w:r>
        <w:t xml:space="preserve"> (Dashboard → Auth → SMTP) so invite/confirmation emails send from a real domain</w:t>
      </w:r>
    </w:p>
    <w:p>
      <w:r>
        <w:t xml:space="preserve">(e.g. </w:t>
      </w:r>
      <w:r>
        <w:rPr>
          <w:rFonts w:ascii="Consolas" w:hAnsi="Consolas"/>
          <w:sz w:val="19"/>
        </w:rPr>
        <w:t>noreply@&lt;distributor-domain&gt;</w:t>
      </w:r>
      <w:r>
        <w:t>). Until then, invites won't deliver.</w:t>
      </w:r>
    </w:p>
    <w:p>
      <w:pPr>
        <w:pStyle w:val="ListNumber"/>
      </w:pPr>
      <w:r>
        <w:rPr>
          <w:b/>
        </w:rPr>
        <w:t>Invite</w:t>
      </w:r>
      <w:r>
        <w:t xml:space="preserve"> each employee via the app (Settings → Users → Invite) or Supabase Auth → Invite. GoTrue sends</w:t>
      </w:r>
    </w:p>
    <w:p>
      <w:r>
        <w:t xml:space="preserve">a magic-link/confirmation; the </w:t>
      </w:r>
      <w:r>
        <w:rPr>
          <w:rFonts w:ascii="Consolas" w:hAnsi="Consolas"/>
          <w:sz w:val="19"/>
        </w:rPr>
        <w:t>erp_on_auth_user_created</w:t>
      </w:r>
      <w:r>
        <w:t xml:space="preserve"> trigger creates their </w:t>
      </w:r>
      <w:r>
        <w:rPr>
          <w:rFonts w:ascii="Consolas" w:hAnsi="Consolas"/>
          <w:sz w:val="19"/>
        </w:rPr>
        <w:t>erp_profiles</w:t>
      </w:r>
      <w:r>
        <w:t xml:space="preserve"> row.</w:t>
      </w:r>
    </w:p>
    <w:p>
      <w:pPr>
        <w:pStyle w:val="ListNumber"/>
      </w:pPr>
      <w:r>
        <w:rPr>
          <w:b/>
        </w:rPr>
        <w:t>Assign</w:t>
      </w:r>
      <w:r>
        <w:t xml:space="preserve"> each user a branch membership (</w:t>
      </w:r>
      <w:r>
        <w:rPr>
          <w:rFonts w:ascii="Consolas" w:hAnsi="Consolas"/>
          <w:sz w:val="19"/>
        </w:rPr>
        <w:t>erp_user_branches</w:t>
      </w:r>
      <w:r>
        <w:t xml:space="preserve">) with the correct </w:t>
      </w:r>
      <w:r>
        <w:rPr>
          <w:b/>
        </w:rPr>
        <w:t>refined role</w:t>
      </w:r>
      <w:r>
        <w:t>:</w:t>
      </w:r>
    </w:p>
    <w:p>
      <w:r>
        <w:rPr>
          <w:rFonts w:ascii="Consolas" w:hAnsi="Consolas"/>
          <w:sz w:val="19"/>
        </w:rPr>
        <w:t>merchandiser</w:t>
      </w:r>
      <w:r>
        <w:t xml:space="preserve"> / </w:t>
      </w:r>
      <w:r>
        <w:rPr>
          <w:rFonts w:ascii="Consolas" w:hAnsi="Consolas"/>
          <w:sz w:val="19"/>
        </w:rPr>
        <w:t>cash_van</w:t>
      </w:r>
      <w:r>
        <w:t xml:space="preserve"> / </w:t>
      </w:r>
      <w:r>
        <w:rPr>
          <w:rFonts w:ascii="Consolas" w:hAnsi="Consolas"/>
          <w:sz w:val="19"/>
        </w:rPr>
        <w:t>salesman</w:t>
      </w:r>
      <w:r>
        <w:t xml:space="preserve"> (van rep, cash+credit) / </w:t>
      </w:r>
      <w:r>
        <w:rPr>
          <w:rFonts w:ascii="Consolas" w:hAnsi="Consolas"/>
          <w:sz w:val="19"/>
        </w:rPr>
        <w:t>collection_officer</w:t>
      </w:r>
      <w:r>
        <w:t xml:space="preserve"> /</w:t>
      </w:r>
    </w:p>
    <w:p>
      <w:r>
        <w:rPr>
          <w:rFonts w:ascii="Consolas" w:hAnsi="Consolas"/>
          <w:sz w:val="19"/>
        </w:rPr>
        <w:t>credit_controller</w:t>
      </w:r>
      <w:r>
        <w:t xml:space="preserve"> / </w:t>
      </w:r>
      <w:r>
        <w:rPr>
          <w:rFonts w:ascii="Consolas" w:hAnsi="Consolas"/>
          <w:sz w:val="19"/>
        </w:rPr>
        <w:t>supervisor</w:t>
      </w:r>
      <w:r>
        <w:t xml:space="preserve"> / </w:t>
      </w:r>
      <w:r>
        <w:rPr>
          <w:rFonts w:ascii="Consolas" w:hAnsi="Consolas"/>
          <w:sz w:val="19"/>
        </w:rPr>
        <w:t>manager</w:t>
      </w:r>
      <w:r>
        <w:t xml:space="preserve"> / </w:t>
      </w:r>
      <w:r>
        <w:rPr>
          <w:rFonts w:ascii="Consolas" w:hAnsi="Consolas"/>
          <w:sz w:val="19"/>
        </w:rPr>
        <w:t>admin</w:t>
      </w:r>
      <w:r>
        <w:t xml:space="preserve"> / </w:t>
      </w:r>
      <w:r>
        <w:rPr>
          <w:rFonts w:ascii="Consolas" w:hAnsi="Consolas"/>
          <w:sz w:val="19"/>
        </w:rPr>
        <w:t>accountant</w:t>
      </w:r>
      <w:r>
        <w:t xml:space="preserve"> / </w:t>
      </w:r>
      <w:r>
        <w:rPr>
          <w:rFonts w:ascii="Consolas" w:hAnsi="Consolas"/>
          <w:sz w:val="19"/>
        </w:rPr>
        <w:t>warehouse_keeper</w:t>
      </w:r>
      <w:r>
        <w:t xml:space="preserve"> / </w:t>
      </w:r>
      <w:r>
        <w:rPr>
          <w:rFonts w:ascii="Consolas" w:hAnsi="Consolas"/>
          <w:sz w:val="19"/>
        </w:rPr>
        <w:t>viewer</w:t>
      </w:r>
      <w:r>
        <w:t>,</w:t>
      </w:r>
    </w:p>
    <w:p>
      <w:r>
        <w:t>plus department + job title + assigned van/route for field roles.</w:t>
      </w:r>
    </w:p>
    <w:p>
      <w:pPr>
        <w:pStyle w:val="ListNumber"/>
      </w:pPr>
      <w:r>
        <w:rPr>
          <w:b/>
        </w:rPr>
        <w:t>Verify</w:t>
      </w:r>
      <w:r>
        <w:t xml:space="preserve"> each login authenticates and lands on the correct role-based navigation (Merchandiser sees</w:t>
      </w:r>
    </w:p>
    <w:p>
      <w:r>
        <w:t xml:space="preserve">Assortment/Survey/Grade and </w:t>
      </w:r>
      <w:r>
        <w:rPr>
          <w:b/>
        </w:rPr>
        <w:t>no</w:t>
      </w:r>
      <w:r>
        <w:t xml:space="preserve"> Sell/Collections; Cash Van sells cash only; etc.).</w:t>
      </w:r>
    </w:p>
    <w:p>
      <w:r>
        <w:rPr>
          <w:b/>
        </w:rPr>
        <w:t>Done when:</w:t>
      </w:r>
      <w:r>
        <w:t xml:space="preserve"> every real user can log in via the public URL, has exactly one default branch + correct role,</w:t>
      </w:r>
    </w:p>
    <w:p>
      <w:r>
        <w:t>and the refined-role assertions pass for the live users.</w:t>
      </w:r>
    </w:p>
    <w:p>
      <w:pPr>
        <w:pStyle w:val="Heading2"/>
      </w:pPr>
      <w:r>
        <w:rPr>
          <w:color w:val="1F497D"/>
        </w:rPr>
        <w:t>4. Public frontend deployment plan</w:t>
      </w:r>
    </w:p>
    <w:p>
      <w:r>
        <w:t xml:space="preserve">Today a Vercel </w:t>
      </w:r>
      <w:r>
        <w:rPr>
          <w:b/>
        </w:rPr>
        <w:t>preview</w:t>
      </w:r>
      <w:r>
        <w:t xml:space="preserve"> is wired to this project but sits behind Vercel SSO and reads the URL from a</w:t>
      </w:r>
    </w:p>
    <w:p>
      <w:r>
        <w:t xml:space="preserve">throwaway-branch </w:t>
      </w:r>
      <w:r>
        <w:rPr>
          <w:rFonts w:ascii="Consolas" w:hAnsi="Consolas"/>
          <w:sz w:val="19"/>
        </w:rPr>
        <w:t>.env.production</w:t>
      </w:r>
      <w:r>
        <w:t>. For pilot, make it a real public production deployment.</w:t>
      </w:r>
    </w:p>
    <w:p>
      <w:pPr>
        <w:pStyle w:val="ListNumber"/>
      </w:pPr>
      <w:r>
        <w:rPr>
          <w:b/>
        </w:rPr>
        <w:t>Set Vercel project env vars</w:t>
      </w:r>
      <w:r>
        <w:t xml:space="preserve"> (Production scope, Settings → Environment Variables) — do </w:t>
      </w:r>
      <w:r>
        <w:rPr>
          <w:b/>
        </w:rPr>
        <w:t>not</w:t>
      </w:r>
      <w:r>
        <w:t xml:space="preserve"> rely on</w:t>
      </w:r>
    </w:p>
    <w:p>
      <w:r>
        <w:t>the code fallback:</w:t>
      </w:r>
    </w:p>
    <w:p>
      <w:pPr>
        <w:pStyle w:val="ListBullet"/>
      </w:pPr>
      <w:r>
        <w:rPr>
          <w:rFonts w:ascii="Consolas" w:hAnsi="Consolas"/>
          <w:sz w:val="19"/>
        </w:rPr>
        <w:t>NEXT_PUBLIC_SUPABASE_URL = https://rsjvgehvastmawzwnqcs.supabase.co</w:t>
      </w:r>
    </w:p>
    <w:p>
      <w:pPr>
        <w:pStyle w:val="ListBullet"/>
      </w:pPr>
      <w:r>
        <w:rPr>
          <w:rFonts w:ascii="Consolas" w:hAnsi="Consolas"/>
          <w:sz w:val="19"/>
        </w:rPr>
        <w:t>NEXT_PUBLIC_SUPABASE_ANON_KEY = &lt;project anon/publishable key&gt;</w:t>
      </w:r>
    </w:p>
    <w:p>
      <w:pPr>
        <w:pStyle w:val="ListBullet"/>
      </w:pPr>
      <w:r>
        <w:rPr>
          <w:rFonts w:ascii="Consolas" w:hAnsi="Consolas"/>
          <w:sz w:val="19"/>
        </w:rPr>
        <w:t>KAKO_VAN_SALES = 1</w:t>
      </w:r>
    </w:p>
    <w:p>
      <w:pPr>
        <w:pStyle w:val="ListNumber"/>
      </w:pPr>
      <w:r>
        <w:rPr>
          <w:b/>
        </w:rPr>
        <w:t>Promote a production branch</w:t>
      </w:r>
      <w:r>
        <w:t xml:space="preserve"> (e.g. </w:t>
      </w:r>
      <w:r>
        <w:rPr>
          <w:rFonts w:ascii="Consolas" w:hAnsi="Consolas"/>
          <w:sz w:val="19"/>
        </w:rPr>
        <w:t>main</w:t>
      </w:r>
      <w:r>
        <w:t>) as the Production deployment; remove the temporary</w:t>
      </w:r>
    </w:p>
    <w:p>
      <w:r>
        <w:rPr>
          <w:rFonts w:ascii="Consolas" w:hAnsi="Consolas"/>
          <w:sz w:val="19"/>
        </w:rPr>
        <w:t>staging-frontend</w:t>
      </w:r>
      <w:r>
        <w:t xml:space="preserve"> branch + committed </w:t>
      </w:r>
      <w:r>
        <w:rPr>
          <w:rFonts w:ascii="Consolas" w:hAnsi="Consolas"/>
          <w:sz w:val="19"/>
        </w:rPr>
        <w:t>.env.production</w:t>
      </w:r>
      <w:r>
        <w:t xml:space="preserve"> so the URL isn't pinned by a throwaway artifact.</w:t>
      </w:r>
    </w:p>
    <w:p>
      <w:pPr>
        <w:pStyle w:val="ListNumber"/>
      </w:pPr>
      <w:r>
        <w:rPr>
          <w:b/>
        </w:rPr>
        <w:t>Disable Deployment Protection / SSO</w:t>
      </w:r>
      <w:r>
        <w:t xml:space="preserve"> for the production deployment (or restrict to the pilot via a</w:t>
      </w:r>
    </w:p>
    <w:p>
      <w:r>
        <w:t>password) so distributor staff can reach it.</w:t>
      </w:r>
    </w:p>
    <w:p>
      <w:pPr>
        <w:pStyle w:val="ListNumber"/>
      </w:pPr>
      <w:r>
        <w:rPr>
          <w:b/>
        </w:rPr>
        <w:t>Custom domain</w:t>
      </w:r>
      <w:r>
        <w:t xml:space="preserve"> (optional, recommended): attach </w:t>
      </w:r>
      <w:r>
        <w:rPr>
          <w:rFonts w:ascii="Consolas" w:hAnsi="Consolas"/>
          <w:sz w:val="19"/>
        </w:rPr>
        <w:t>pilot.&lt;distributor&gt;.com</w:t>
      </w:r>
      <w:r>
        <w:t xml:space="preserve"> (or a VANTORA subdomain) in</w:t>
      </w:r>
    </w:p>
    <w:p>
      <w:r>
        <w:t xml:space="preserve">Vercel → Domains; set Supabase Auth </w:t>
      </w:r>
      <w:r>
        <w:rPr>
          <w:b/>
        </w:rPr>
        <w:t>Site URL</w:t>
      </w:r>
      <w:r>
        <w:t xml:space="preserve"> + redirect allow-list to that domain so invite/confirm</w:t>
      </w:r>
    </w:p>
    <w:p>
      <w:r>
        <w:t>links resolve.</w:t>
      </w:r>
    </w:p>
    <w:p>
      <w:pPr>
        <w:pStyle w:val="ListNumber"/>
      </w:pPr>
      <w:r>
        <w:rPr>
          <w:b/>
        </w:rPr>
        <w:t>Smoke-test</w:t>
      </w:r>
      <w:r>
        <w:t xml:space="preserve"> the public URL: login, role nav, a real sell→collect, a return+credit-note, a day-close +</w:t>
      </w:r>
    </w:p>
    <w:p>
      <w:r>
        <w:t>reconciliation.</w:t>
      </w:r>
    </w:p>
    <w:p>
      <w:r>
        <w:rPr>
          <w:b/>
        </w:rPr>
        <w:t>Done when:</w:t>
      </w:r>
      <w:r>
        <w:t xml:space="preserve"> a public HTTPS URL serves the app, authenticates real users against this project, and the full</w:t>
      </w:r>
    </w:p>
    <w:p>
      <w:r>
        <w:t>loop works from a field device.</w:t>
      </w:r>
    </w:p>
    <w:p>
      <w:pPr>
        <w:pStyle w:val="Heading2"/>
      </w:pPr>
      <w:r>
        <w:rPr>
          <w:color w:val="1F497D"/>
        </w:rPr>
        <w:t>5. Production readiness checklist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Status / Action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Backups</w:t>
            </w:r>
          </w:p>
        </w:tc>
        <w:tc>
          <w:tcPr>
            <w:tcW w:type="dxa" w:w="2880"/>
          </w:tcPr>
          <w:p>
            <w:r>
              <w:t>PITR enabled + restore verified</w:t>
            </w:r>
          </w:p>
        </w:tc>
        <w:tc>
          <w:tcPr>
            <w:tcW w:type="dxa" w:w="2880"/>
          </w:tcPr>
          <w:p>
            <w:r>
              <w:t>⬜ do in step 0.1 (gate for step 1)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Auth</w:t>
            </w:r>
          </w:p>
        </w:tc>
        <w:tc>
          <w:tcPr>
            <w:tcW w:type="dxa" w:w="2880"/>
          </w:tcPr>
          <w:p>
            <w:r>
              <w:t>SMTP configured (real sender)</w:t>
            </w:r>
          </w:p>
        </w:tc>
        <w:tc>
          <w:tcPr>
            <w:tcW w:type="dxa" w:w="2880"/>
          </w:tcPr>
          <w:p>
            <w:r>
              <w:t>⬜ step 3.1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Auth</w:t>
            </w:r>
          </w:p>
        </w:tc>
        <w:tc>
          <w:tcPr>
            <w:tcW w:type="dxa" w:w="2880"/>
          </w:tcPr>
          <w:p>
            <w:r>
              <w:t>Site URL + redirect allow-list = public domain</w:t>
            </w:r>
          </w:p>
        </w:tc>
        <w:tc>
          <w:tcPr>
            <w:tcW w:type="dxa" w:w="2880"/>
          </w:tcPr>
          <w:p>
            <w:r>
              <w:t>⬜ step 4.4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Auth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Leaked-password protection ON</w:t>
            </w:r>
          </w:p>
        </w:tc>
        <w:tc>
          <w:tcPr>
            <w:tcW w:type="dxa" w:w="2880"/>
          </w:tcPr>
          <w:p>
            <w:r>
              <w:t xml:space="preserve">⬜ Dashboard → Auth → Passwords (advisor: </w:t>
            </w:r>
            <w:r>
              <w:rPr>
                <w:rFonts w:ascii="Consolas" w:hAnsi="Consolas"/>
                <w:sz w:val="19"/>
              </w:rPr>
              <w:t>auth_leaked_password_protection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Auth</w:t>
            </w:r>
          </w:p>
        </w:tc>
        <w:tc>
          <w:tcPr>
            <w:tcW w:type="dxa" w:w="2880"/>
          </w:tcPr>
          <w:p>
            <w:r>
              <w:t>MFA options enabled for admins (optional)</w:t>
            </w:r>
          </w:p>
        </w:tc>
        <w:tc>
          <w:tcPr>
            <w:tcW w:type="dxa" w:w="2880"/>
          </w:tcPr>
          <w:p>
            <w:r>
              <w:t>⬜ recommended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Schema</w:t>
            </w:r>
          </w:p>
        </w:tc>
        <w:tc>
          <w:tcPr>
            <w:tcW w:type="dxa" w:w="2880"/>
          </w:tcPr>
          <w:p>
            <w:r>
              <w:t xml:space="preserve">Integrity check (270 erp tables, FMCG RPCs, </w:t>
            </w:r>
            <w:r>
              <w:rPr>
                <w:rFonts w:ascii="Consolas" w:hAnsi="Consolas"/>
                <w:sz w:val="19"/>
              </w:rPr>
              <w:t>0268</w:t>
            </w:r>
            <w:r>
              <w:t>)</w:t>
            </w:r>
          </w:p>
        </w:tc>
        <w:tc>
          <w:tcPr>
            <w:tcW w:type="dxa" w:w="2880"/>
          </w:tcPr>
          <w:p>
            <w:r>
              <w:t>✅ verified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Schema</w:t>
            </w:r>
          </w:p>
        </w:tc>
        <w:tc>
          <w:tcPr>
            <w:tcW w:type="dxa" w:w="2880"/>
          </w:tcPr>
          <w:p>
            <w:r>
              <w:t>Migration tracker backfilled (</w:t>
            </w:r>
            <w:r>
              <w:rPr>
                <w:rFonts w:ascii="Consolas" w:hAnsi="Consolas"/>
                <w:sz w:val="19"/>
              </w:rPr>
              <w:t>supabase_migrations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⬜ optional, for future </w:t>
            </w:r>
            <w:r>
              <w:rPr>
                <w:rFonts w:ascii="Consolas" w:hAnsi="Consolas"/>
                <w:sz w:val="19"/>
              </w:rPr>
              <w:t>db push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Roles</w:t>
            </w:r>
          </w:p>
        </w:tc>
        <w:tc>
          <w:tcPr>
            <w:tcW w:type="dxa" w:w="2880"/>
          </w:tcPr>
          <w:p>
            <w:r>
              <w:t>Refined FMCG roles + company grants present</w:t>
            </w:r>
          </w:p>
        </w:tc>
        <w:tc>
          <w:tcPr>
            <w:tcW w:type="dxa" w:w="2880"/>
          </w:tcPr>
          <w:p>
            <w:r>
              <w:t>✅ seeded by default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Roles</w:t>
            </w:r>
          </w:p>
        </w:tc>
        <w:tc>
          <w:tcPr>
            <w:tcW w:type="dxa" w:w="2880"/>
          </w:tcPr>
          <w:p>
            <w:r>
              <w:t xml:space="preserve">Refined-role assertions pass for </w:t>
            </w:r>
            <w:r>
              <w:rPr>
                <w:b/>
              </w:rPr>
              <w:t>live</w:t>
            </w:r>
            <w:r>
              <w:t xml:space="preserve"> users</w:t>
            </w:r>
          </w:p>
        </w:tc>
        <w:tc>
          <w:tcPr>
            <w:tcW w:type="dxa" w:w="2880"/>
          </w:tcPr>
          <w:p>
            <w:r>
              <w:t>⬜ re-run after step 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Security</w:t>
            </w:r>
          </w:p>
        </w:tc>
        <w:tc>
          <w:tcPr>
            <w:tcW w:type="dxa" w:w="2880"/>
          </w:tcPr>
          <w:p>
            <w:r>
              <w:t xml:space="preserve">Advisors: </w:t>
            </w:r>
            <w:r>
              <w:rPr>
                <w:b/>
              </w:rPr>
              <w:t>0 ERROR</w:t>
            </w:r>
            <w:r>
              <w:t xml:space="preserve"> (184 WARN)</w:t>
            </w:r>
          </w:p>
        </w:tc>
        <w:tc>
          <w:tcPr>
            <w:tcW w:type="dxa" w:w="2880"/>
          </w:tcPr>
          <w:p>
            <w:r>
              <w:t xml:space="preserve">✅ no blockers — warnings are the by-design </w:t>
            </w:r>
            <w:r>
              <w:rPr>
                <w:rFonts w:ascii="Consolas" w:hAnsi="Consolas"/>
                <w:sz w:val="19"/>
              </w:rPr>
              <w:t>SECURITY DEFINER</w:t>
            </w:r>
            <w:r>
              <w:t xml:space="preserve"> RPC pattern (157), </w:t>
            </w:r>
            <w:r>
              <w:rPr>
                <w:rFonts w:ascii="Consolas" w:hAnsi="Consolas"/>
                <w:sz w:val="19"/>
              </w:rPr>
              <w:t>function_search_path_mutable</w:t>
            </w:r>
            <w:r>
              <w:t xml:space="preserve"> ×13 (add </w:t>
            </w:r>
            <w:r>
              <w:rPr>
                <w:rFonts w:ascii="Consolas" w:hAnsi="Consolas"/>
                <w:sz w:val="19"/>
              </w:rPr>
              <w:t>SET search_path</w:t>
            </w:r>
            <w:r>
              <w:t xml:space="preserve"> — hardening), </w:t>
            </w:r>
            <w:r>
              <w:rPr>
                <w:rFonts w:ascii="Consolas" w:hAnsi="Consolas"/>
                <w:sz w:val="19"/>
              </w:rPr>
              <w:t>rls_policy_always_true</w:t>
            </w:r>
            <w:r>
              <w:t xml:space="preserve"> ×11 (review lookup tables), </w:t>
            </w:r>
            <w:r>
              <w:rPr>
                <w:rFonts w:ascii="Consolas" w:hAnsi="Consolas"/>
                <w:sz w:val="19"/>
              </w:rPr>
              <w:t>extension_in_public</w:t>
            </w:r>
            <w:r>
              <w:t xml:space="preserve"> ×2 (cosmetic)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Performance</w:t>
            </w:r>
          </w:p>
        </w:tc>
        <w:tc>
          <w:tcPr>
            <w:tcW w:type="dxa" w:w="2880"/>
          </w:tcPr>
          <w:p>
            <w:r>
              <w:t>Advisors mostly empty-DB artifacts</w:t>
            </w:r>
          </w:p>
        </w:tc>
        <w:tc>
          <w:tcPr>
            <w:tcW w:type="dxa" w:w="2880"/>
          </w:tcPr>
          <w:p>
            <w:r>
              <w:t xml:space="preserve">◻ defer: </w:t>
            </w:r>
            <w:r>
              <w:rPr>
                <w:rFonts w:ascii="Consolas" w:hAnsi="Consolas"/>
                <w:sz w:val="19"/>
              </w:rPr>
              <w:t>unused_index</w:t>
            </w:r>
            <w:r>
              <w:t xml:space="preserve"> ×344 + </w:t>
            </w:r>
            <w:r>
              <w:rPr>
                <w:rFonts w:ascii="Consolas" w:hAnsi="Consolas"/>
                <w:sz w:val="19"/>
              </w:rPr>
              <w:t>multiple_permissive_policies</w:t>
            </w:r>
            <w:r>
              <w:t xml:space="preserve"> ×430 are noise on an empty DB — </w:t>
            </w:r>
            <w:r>
              <w:rPr>
                <w:b/>
              </w:rPr>
              <w:t>re-run advisors after real-data load</w:t>
            </w:r>
            <w:r>
              <w:t xml:space="preserve">, then act on what remains; fix </w:t>
            </w:r>
            <w:r>
              <w:rPr>
                <w:rFonts w:ascii="Consolas" w:hAnsi="Consolas"/>
                <w:sz w:val="19"/>
              </w:rPr>
              <w:t>duplicate_index</w:t>
            </w:r>
            <w:r>
              <w:t xml:space="preserve"> ×1 + </w:t>
            </w:r>
            <w:r>
              <w:rPr>
                <w:rFonts w:ascii="Consolas" w:hAnsi="Consolas"/>
                <w:sz w:val="19"/>
              </w:rPr>
              <w:t>unindexed_foreign_keys</w:t>
            </w:r>
            <w:r>
              <w:t xml:space="preserve"> ×4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Tenancy</w:t>
            </w:r>
          </w:p>
        </w:tc>
        <w:tc>
          <w:tcPr>
            <w:tcW w:type="dxa" w:w="2880"/>
          </w:tcPr>
          <w:p>
            <w:r>
              <w:t>RLS enforced; tenant-scoped numbering</w:t>
            </w:r>
          </w:p>
        </w:tc>
        <w:tc>
          <w:tcPr>
            <w:tcW w:type="dxa" w:w="2880"/>
          </w:tcPr>
          <w:p>
            <w:r>
              <w:t>✅ (0268) — confirm with a 2-tenant spot check if more than one company goes 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880"/>
          </w:tcPr>
          <w:p>
            <w:r>
              <w:t>Real master data imported + counts reconciled</w:t>
            </w:r>
          </w:p>
        </w:tc>
        <w:tc>
          <w:tcPr>
            <w:tcW w:type="dxa" w:w="2880"/>
          </w:tcPr>
          <w:p>
            <w:r>
              <w:t>⬜ step 2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Ops</w:t>
            </w:r>
          </w:p>
        </w:tc>
        <w:tc>
          <w:tcPr>
            <w:tcW w:type="dxa" w:w="2880"/>
          </w:tcPr>
          <w:p>
            <w:r>
              <w:t>Monitoring/alerts (Supabase + Vercel), error logging</w:t>
            </w:r>
          </w:p>
        </w:tc>
        <w:tc>
          <w:tcPr>
            <w:tcW w:type="dxa" w:w="2880"/>
          </w:tcPr>
          <w:p>
            <w:r>
              <w:t>⬜ enable dashboards + log drains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Ops</w:t>
            </w:r>
          </w:p>
        </w:tc>
        <w:tc>
          <w:tcPr>
            <w:tcW w:type="dxa" w:w="2880"/>
          </w:tcPr>
          <w:p>
            <w:r>
              <w:t>Compute tier sized for pilot load (connections/pooler)</w:t>
            </w:r>
          </w:p>
        </w:tc>
        <w:tc>
          <w:tcPr>
            <w:tcW w:type="dxa" w:w="2880"/>
          </w:tcPr>
          <w:p>
            <w:r>
              <w:t xml:space="preserve">⬜ review </w:t>
            </w:r>
            <w:r>
              <w:rPr>
                <w:rFonts w:ascii="Consolas" w:hAnsi="Consolas"/>
                <w:sz w:val="19"/>
              </w:rPr>
              <w:t>auth_db_connections</w:t>
            </w:r>
            <w:r>
              <w:t xml:space="preserve"> advisor; bump from free/$10 if needed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Support</w:t>
            </w:r>
          </w:p>
        </w:tc>
        <w:tc>
          <w:tcPr>
            <w:tcW w:type="dxa" w:w="2880"/>
          </w:tcPr>
          <w:p>
            <w:r>
              <w:t>Pilot support playbook + feedback log live</w:t>
            </w:r>
          </w:p>
        </w:tc>
        <w:tc>
          <w:tcPr>
            <w:tcW w:type="dxa" w:w="2880"/>
          </w:tcPr>
          <w:p>
            <w:r>
              <w:t xml:space="preserve">✅ </w:t>
            </w:r>
            <w:r>
              <w:rPr>
                <w:rFonts w:ascii="Consolas" w:hAnsi="Consolas"/>
                <w:sz w:val="19"/>
              </w:rPr>
              <w:t>docs/onboarding/PILOT-SUPPORT-PLAYBOOK.md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templates/feedback-log.csv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Sign-off</w:t>
            </w:r>
          </w:p>
        </w:tc>
        <w:tc>
          <w:tcPr>
            <w:tcW w:type="dxa" w:w="2880"/>
          </w:tcPr>
          <w:p>
            <w:r>
              <w:t>Go/no-go with the distributor on scope + data</w:t>
            </w:r>
          </w:p>
        </w:tc>
        <w:tc>
          <w:tcPr>
            <w:tcW w:type="dxa" w:w="2880"/>
          </w:tcPr>
          <w:p>
            <w:r>
              <w:t>⬜ final gate</w:t>
            </w:r>
          </w:p>
        </w:tc>
      </w:tr>
    </w:tbl>
    <w:p/>
    <w:p>
      <w:pPr>
        <w:pStyle w:val="Heading2"/>
      </w:pPr>
      <w:r>
        <w:rPr>
          <w:color w:val="1F497D"/>
        </w:rPr>
        <w:t>Owner &amp; sequencing summary</w:t>
      </w:r>
    </w:p>
    <w:p>
      <w:pPr>
        <w:pStyle w:val="ListNumber"/>
      </w:pPr>
      <w:r>
        <w:rPr>
          <w:b/>
        </w:rPr>
        <w:t>Pre-flight + cleanup</w:t>
      </w:r>
      <w:r>
        <w:t xml:space="preserve"> (Platform admin) — PITR, then wipe demo. *Reversible via PITR.*</w:t>
      </w:r>
    </w:p>
    <w:p>
      <w:pPr>
        <w:pStyle w:val="ListNumber"/>
      </w:pPr>
      <w:r>
        <w:rPr>
          <w:b/>
        </w:rPr>
        <w:t>Master-data import</w:t>
      </w:r>
      <w:r>
        <w:t xml:space="preserve"> (Data Admin + distributor) — load real catalog/customers/routes; dry-run.</w:t>
      </w:r>
    </w:p>
    <w:p>
      <w:pPr>
        <w:pStyle w:val="ListNumber"/>
      </w:pPr>
      <w:r>
        <w:rPr>
          <w:b/>
        </w:rPr>
        <w:t>User invites</w:t>
      </w:r>
      <w:r>
        <w:t xml:space="preserve"> (Platform admin) — SMTP, invite, assign refined roles, verify logins.</w:t>
      </w:r>
    </w:p>
    <w:p>
      <w:pPr>
        <w:pStyle w:val="ListNumber"/>
      </w:pPr>
      <w:r>
        <w:rPr>
          <w:b/>
        </w:rPr>
        <w:t>Public frontend</w:t>
      </w:r>
      <w:r>
        <w:t xml:space="preserve"> (Platform admin) — Vercel prod env vars, domain, disable SSO, smoke-test.</w:t>
      </w:r>
    </w:p>
    <w:p>
      <w:pPr>
        <w:pStyle w:val="ListNumber"/>
      </w:pPr>
      <w:r>
        <w:rPr>
          <w:b/>
        </w:rPr>
        <w:t>Readiness sign-off</w:t>
      </w:r>
      <w:r>
        <w:t xml:space="preserve"> (all) — checklist green → go-live with one distributor.</w:t>
      </w:r>
    </w:p>
    <w:p>
      <w:r>
        <w:rPr>
          <w:b/>
        </w:rPr>
        <w:t>Guardrails:</w:t>
      </w:r>
      <w:r>
        <w:t xml:space="preserve"> </w:t>
      </w:r>
      <w:r>
        <w:rPr>
          <w:rFonts w:ascii="Consolas" w:hAnsi="Consolas"/>
          <w:sz w:val="19"/>
        </w:rPr>
        <w:t>kako-fmcg</w:t>
      </w:r>
      <w:r>
        <w:t xml:space="preserve"> untouched; no schema drop / no migration re-run (schema already correct);</w:t>
      </w:r>
    </w:p>
    <w:p>
      <w:r>
        <w:t>cleanup is data-only and PITR-protected; refined roles re-asserted against live users before sign-off.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