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First Real Customer Deployment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First Real Customer Deployment Plan</w:t>
      </w:r>
    </w:p>
    <w:p>
      <w:r>
        <w:rPr>
          <w:b/>
        </w:rPr>
        <w:t>Objective:</w:t>
      </w:r>
      <w:r>
        <w:t xml:space="preserve"> onboard the </w:t>
      </w:r>
      <w:r>
        <w:rPr>
          <w:b/>
        </w:rPr>
        <w:t>first real FMCG distributor</w:t>
      </w:r>
      <w:r>
        <w:t xml:space="preserve"> onto VANTORA and</w:t>
      </w:r>
    </w:p>
    <w:p>
      <w:r>
        <w:rPr>
          <w:b/>
        </w:rPr>
        <w:t>capture structured real-world feedback</w:t>
      </w:r>
      <w:r>
        <w:t xml:space="preserve"> — not to add features and not to</w:t>
      </w:r>
    </w:p>
    <w:p>
      <w:r>
        <w:t>scale. Success is measured in *learning and reliable daily operation*, not in</w:t>
      </w:r>
    </w:p>
    <w:p>
      <w:r>
        <w:t>breadth.</w:t>
      </w:r>
    </w:p>
    <w:p>
      <w:pPr>
        <w:ind w:left="360"/>
      </w:pPr>
      <w:r>
        <w:rPr>
          <w:i/>
        </w:rPr>
      </w:r>
      <w:r>
        <w:rPr>
          <w:b/>
          <w:i/>
        </w:rPr>
        <w:t>Guiding principle:</w:t>
      </w:r>
      <w:r>
        <w:rPr>
          <w:i/>
        </w:rPr>
        <w:t xml:space="preserve"> one distributor, one branch, 1–3 van reps, online-first,</w:t>
      </w:r>
    </w:p>
    <w:p>
      <w:pPr>
        <w:ind w:left="360"/>
      </w:pPr>
      <w:r>
        <w:rPr>
          <w:i/>
        </w:rPr>
      </w:r>
      <w:r>
        <w:rPr>
          <w:i/>
        </w:rPr>
        <w:t xml:space="preserve">behind </w:t>
      </w:r>
      <w:r>
        <w:rPr>
          <w:rFonts w:ascii="Consolas" w:hAnsi="Consolas"/>
          <w:i/>
          <w:sz w:val="19"/>
        </w:rPr>
        <w:t>KAKO_VAN_SALES</w:t>
      </w:r>
      <w:r>
        <w:rPr>
          <w:i/>
        </w:rPr>
        <w:t xml:space="preserve"> (default OFF) + a per-company toggle. Go deep, observe</w:t>
      </w:r>
    </w:p>
    <w:p>
      <w:pPr>
        <w:ind w:left="360"/>
      </w:pPr>
      <w:r>
        <w:rPr>
          <w:i/>
        </w:rPr>
      </w:r>
      <w:r>
        <w:rPr>
          <w:i/>
        </w:rPr>
        <w:t>everything, change nothing on the platform during the pilot unless a blocker</w:t>
      </w:r>
    </w:p>
    <w:p>
      <w:pPr>
        <w:ind w:left="360"/>
      </w:pPr>
      <w:r>
        <w:rPr>
          <w:i/>
        </w:rPr>
      </w:r>
      <w:r>
        <w:rPr>
          <w:i/>
        </w:rPr>
        <w:t>forces it.</w:t>
      </w:r>
    </w:p>
    <w:p>
      <w:r>
        <w:t xml:space="preserve">This plan sequences the </w:t>
      </w:r>
      <w:r>
        <w:rPr>
          <w:b/>
        </w:rPr>
        <w:t>certified pilot package</w:t>
      </w:r>
      <w:r>
        <w:t xml:space="preserve"> and the</w:t>
      </w:r>
    </w:p>
    <w:p>
      <w:r>
        <w:t>[Onboarding Package](./ONBOARDING-INDEX.md) into a dated, owned, measurable</w:t>
      </w:r>
    </w:p>
    <w:p>
      <w:r>
        <w:t>deployment with an explicit feedback engine and a decision gate.</w:t>
      </w:r>
    </w:p>
    <w:p>
      <w:pPr>
        <w:pStyle w:val="Heading2"/>
      </w:pPr>
      <w:r>
        <w:rPr>
          <w:color w:val="1F497D"/>
        </w:rPr>
        <w:t>1. Scope &amp; non-goals</w:t>
      </w:r>
    </w:p>
    <w:p>
      <w:r>
        <w:rPr>
          <w:b/>
        </w:rPr>
        <w:t>In scope:</w:t>
      </w:r>
      <w:r>
        <w:t xml:space="preserve"> deploy to production for one distributor; run the full</w:t>
      </w:r>
    </w:p>
    <w:p>
      <w:r>
        <w:t>sell→collect→return→reconcile→close loop daily; capture feedback; decide</w:t>
      </w:r>
    </w:p>
    <w:p>
      <w:r>
        <w:t>scale/iterate/pause.</w:t>
      </w:r>
    </w:p>
    <w:p>
      <w:r>
        <w:rPr>
          <w:b/>
        </w:rPr>
        <w:t>Explicit non-goals (during the pilot):</w:t>
      </w:r>
    </w:p>
    <w:p>
      <w:pPr>
        <w:pStyle w:val="ListBullet"/>
      </w:pPr>
      <w:r>
        <w:t>❌ No new features / no schema changes (feedback is *captured*, not *built*).</w:t>
      </w:r>
    </w:p>
    <w:p>
      <w:pPr>
        <w:pStyle w:val="ListBullet"/>
      </w:pPr>
      <w:r>
        <w:t>❌ No multi-distributor rollout.</w:t>
      </w:r>
    </w:p>
    <w:p>
      <w:pPr>
        <w:pStyle w:val="ListBullet"/>
      </w:pPr>
      <w:r>
        <w:t>❌ No offline mode (Phase 6 is out of scope; route must have connectivity).</w:t>
      </w:r>
    </w:p>
    <w:p>
      <w:pPr>
        <w:pStyle w:val="Heading2"/>
      </w:pPr>
      <w:r>
        <w:rPr>
          <w:color w:val="1F497D"/>
        </w:rPr>
        <w:t>2. Select the first distributor</w:t>
      </w:r>
    </w:p>
    <w:p>
      <w:r>
        <w:t>Pick for *learnability and low risk*, not size. Ideal profile: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 xml:space="preserve">1 branch, </w:t>
            </w:r>
            <w:r>
              <w:rPr>
                <w:b/>
              </w:rPr>
              <w:t>1–3 van reps</w:t>
            </w:r>
            <w:r>
              <w:t>, ~100–500 active customers</w:t>
            </w:r>
          </w:p>
        </w:tc>
      </w:tr>
      <w:tr>
        <w:tc>
          <w:tcPr>
            <w:tcW w:type="dxa" w:w="4320"/>
          </w:tcPr>
          <w:p>
            <w:r>
              <w:t>Route connectivity</w:t>
            </w:r>
          </w:p>
        </w:tc>
        <w:tc>
          <w:tcPr>
            <w:tcW w:type="dxa" w:w="4320"/>
          </w:tcPr>
          <w:p>
            <w:r>
              <w:t>Reliable mobile data (online-first)</w:t>
            </w:r>
          </w:p>
        </w:tc>
      </w:tr>
      <w:tr>
        <w:tc>
          <w:tcPr>
            <w:tcW w:type="dxa" w:w="4320"/>
          </w:tcPr>
          <w:p>
            <w:r>
              <w:t>Data quality</w:t>
            </w:r>
          </w:p>
        </w:tc>
        <w:tc>
          <w:tcPr>
            <w:tcW w:type="dxa" w:w="4320"/>
          </w:tcPr>
          <w:p>
            <w:r>
              <w:t>Clean, exportable master data (products, customers, prices)</w:t>
            </w:r>
          </w:p>
        </w:tc>
      </w:tr>
      <w:tr>
        <w:tc>
          <w:tcPr>
            <w:tcW w:type="dxa" w:w="4320"/>
          </w:tcPr>
          <w:p>
            <w:r>
              <w:t>Sponsorship</w:t>
            </w:r>
          </w:p>
        </w:tc>
        <w:tc>
          <w:tcPr>
            <w:tcW w:type="dxa" w:w="4320"/>
          </w:tcPr>
          <w:p>
            <w:r>
              <w:t>An engaged owner/GM + a hands-on supervisor</w:t>
            </w:r>
          </w:p>
        </w:tc>
      </w:tr>
      <w:tr>
        <w:tc>
          <w:tcPr>
            <w:tcW w:type="dxa" w:w="4320"/>
          </w:tcPr>
          <w:p>
            <w:r>
              <w:t>Appetite</w:t>
            </w:r>
          </w:p>
        </w:tc>
        <w:tc>
          <w:tcPr>
            <w:tcW w:type="dxa" w:w="4320"/>
          </w:tcPr>
          <w:p>
            <w:r>
              <w:t xml:space="preserve">Willing to run </w:t>
            </w:r>
            <w:r>
              <w:rPr>
                <w:b/>
              </w:rPr>
              <w:t>in-app, no off-book</w:t>
            </w:r>
            <w:r>
              <w:t>, and give candid feedback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Single base UoM per SKU (multi-UoM deferred)</w:t>
            </w:r>
          </w:p>
        </w:tc>
      </w:tr>
    </w:tbl>
    <w:p/>
    <w:p>
      <w:r>
        <w:t>Red flags → choose a different first customer: poor connectivity + offline</w:t>
      </w:r>
    </w:p>
    <w:p>
      <w:r>
        <w:t>mandatory; messy/unavailable master data; no internal champion.</w:t>
      </w:r>
    </w:p>
    <w:p>
      <w:pPr>
        <w:pStyle w:val="Heading2"/>
      </w:pPr>
      <w:r>
        <w:rPr>
          <w:color w:val="1F497D"/>
        </w:rPr>
        <w:t>3. Roles &amp; responsibilities (RACI)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Distributor Owner/GM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Supervisor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Reps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VANTORA Deployment Lead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VANTORA Support</w:t>
            </w:r>
          </w:p>
        </w:tc>
      </w:tr>
      <w:tr>
        <w:tc>
          <w:tcPr>
            <w:tcW w:type="dxa" w:w="1440"/>
          </w:tcPr>
          <w:p>
            <w:r>
              <w:t>Sign-off &amp; scope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Master data supply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Environment + activation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User onboarding &amp; training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Go/No-Go decision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Daily operation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Reconciliation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R/A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Feedback capture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Issue triage/escalation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t>Scale/iterate decision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r>
        <w:t>R=Responsible · A=Accountable · C=Consulted · I=Informed.</w:t>
      </w:r>
    </w:p>
    <w:p>
      <w:pPr>
        <w:pStyle w:val="Heading2"/>
      </w:pPr>
      <w:r>
        <w:rPr>
          <w:color w:val="1F497D"/>
        </w:rPr>
        <w:t>4. Timeline (indicative, ~4 weeks)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0. Qualify &amp; agree</w:t>
            </w:r>
          </w:p>
        </w:tc>
        <w:tc>
          <w:tcPr>
            <w:tcW w:type="dxa" w:w="2880"/>
          </w:tcPr>
          <w:p>
            <w:r>
              <w:t>2–3 days</w:t>
            </w:r>
          </w:p>
        </w:tc>
        <w:tc>
          <w:tcPr>
            <w:tcW w:type="dxa" w:w="2880"/>
          </w:tcPr>
          <w:p>
            <w:r>
              <w:t>Customer selected, scope + success criteria signed, sponsor named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Build</w:t>
            </w:r>
            <w:r>
              <w:t xml:space="preserve"> (onboarding package)</w:t>
            </w:r>
          </w:p>
        </w:tc>
        <w:tc>
          <w:tcPr>
            <w:tcW w:type="dxa" w:w="2880"/>
          </w:tcPr>
          <w:p>
            <w:r>
              <w:t>2–4 days</w:t>
            </w:r>
          </w:p>
        </w:tc>
        <w:tc>
          <w:tcPr>
            <w:tcW w:type="dxa" w:w="2880"/>
          </w:tcPr>
          <w:p>
            <w:r>
              <w:t>Master data imported, users + vans + pricing set, Readiness = READY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Rehearse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  <w:tc>
          <w:tcPr>
            <w:tcW w:type="dxa" w:w="2880"/>
          </w:tcPr>
          <w:p>
            <w:r>
              <w:t>Supervised on-device dry-run passes; training delivered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Go-live + Hypercare</w:t>
            </w:r>
          </w:p>
        </w:tc>
        <w:tc>
          <w:tcPr>
            <w:tcW w:type="dxa" w:w="2880"/>
          </w:tcPr>
          <w:p>
            <w:r>
              <w:t>5 working days</w:t>
            </w:r>
          </w:p>
        </w:tc>
        <w:tc>
          <w:tcPr>
            <w:tcW w:type="dxa" w:w="2880"/>
          </w:tcPr>
          <w:p>
            <w:r>
              <w:t>Daily in-app operation; intensive support; daily feedback synthesis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4. Stabilize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Tapering support; weekly metrics; feedback backlog triaged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5. Evaluate &amp; decide</w:t>
            </w:r>
          </w:p>
        </w:tc>
        <w:tc>
          <w:tcPr>
            <w:tcW w:type="dxa" w:w="2880"/>
          </w:tcPr>
          <w:p>
            <w:r>
              <w:t>2–3 days</w:t>
            </w:r>
          </w:p>
        </w:tc>
        <w:tc>
          <w:tcPr>
            <w:tcW w:type="dxa" w:w="2880"/>
          </w:tcPr>
          <w:p>
            <w:r>
              <w:t>Pilot report; scale / iterate / pause decision</w:t>
            </w:r>
          </w:p>
        </w:tc>
      </w:tr>
    </w:tbl>
    <w:p/>
    <w:p>
      <w:pPr>
        <w:pStyle w:val="Heading2"/>
      </w:pPr>
      <w:r>
        <w:rPr>
          <w:color w:val="1F497D"/>
        </w:rPr>
        <w:t>5. Prerequisites &amp; environment</w:t>
      </w:r>
    </w:p>
    <w:p>
      <w:pPr>
        <w:pStyle w:val="ListBullet"/>
      </w:pPr>
      <w:r>
        <w:t xml:space="preserve">[ ] </w:t>
      </w:r>
      <w:r>
        <w:rPr>
          <w:b/>
        </w:rPr>
        <w:t>Production project</w:t>
      </w:r>
      <w:r>
        <w:t xml:space="preserve"> provisioned; backups/observability on.</w:t>
      </w:r>
    </w:p>
    <w:p>
      <w:pPr>
        <w:pStyle w:val="ListBullet"/>
      </w:pPr>
      <w:r>
        <w:t xml:space="preserve">[ ] </w:t>
      </w:r>
      <w:r>
        <w:rPr>
          <w:b/>
        </w:rPr>
        <w:t>Company</w:t>
      </w:r>
      <w:r>
        <w:t xml:space="preserve"> created (name, currency, country, </w:t>
      </w:r>
      <w:r>
        <w:rPr>
          <w:b/>
        </w:rPr>
        <w:t>tax number</w:t>
      </w:r>
      <w:r>
        <w:t xml:space="preserve">, </w:t>
      </w:r>
      <w:r>
        <w:rPr>
          <w:b/>
        </w:rPr>
        <w:t>logo</w:t>
      </w:r>
      <w:r>
        <w:t>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KAKO_VAN_SALES=1</w:t>
      </w:r>
      <w:r>
        <w:t xml:space="preserve">; per-company </w:t>
      </w:r>
      <w:r>
        <w:rPr>
          <w:rFonts w:ascii="Consolas" w:hAnsi="Consolas"/>
          <w:sz w:val="19"/>
        </w:rPr>
        <w:t>is_enabled</w:t>
      </w:r>
      <w:r>
        <w:t xml:space="preserve"> initially </w:t>
      </w:r>
      <w:r>
        <w:rPr>
          <w:b/>
        </w:rPr>
        <w:t>OFF</w:t>
      </w:r>
      <w:r>
        <w:t xml:space="preserve"> until rehearsal passes.</w:t>
      </w:r>
    </w:p>
    <w:p>
      <w:pPr>
        <w:pStyle w:val="ListBullet"/>
      </w:pPr>
      <w:r>
        <w:t xml:space="preserve">[ ] </w:t>
      </w:r>
      <w:r>
        <w:rPr>
          <w:b/>
        </w:rPr>
        <w:t>Staging</w:t>
      </w:r>
      <w:r>
        <w:t xml:space="preserve"> carries the </w:t>
      </w:r>
      <w:r>
        <w:rPr>
          <w:b/>
        </w:rPr>
        <w:t>reference tenant</w:t>
      </w:r>
      <w:r>
        <w:t xml:space="preserve"> for side-by-side comparison.</w:t>
      </w:r>
    </w:p>
    <w:p>
      <w:pPr>
        <w:pStyle w:val="ListBullet"/>
      </w:pPr>
      <w:r>
        <w:t xml:space="preserve">[ ] </w:t>
      </w:r>
      <w:r>
        <w:rPr>
          <w:b/>
        </w:rPr>
        <w:t>Branch codes</w:t>
      </w:r>
      <w:r>
        <w:t xml:space="preserve"> chosen (tenant-scoped numbering since 0268 — safe to reuse common codes).</w:t>
      </w:r>
    </w:p>
    <w:p>
      <w:pPr>
        <w:pStyle w:val="ListBullet"/>
      </w:pPr>
      <w:r>
        <w:t>[ ] Data export from the distributor's current system mapped to the</w:t>
      </w:r>
    </w:p>
    <w:p>
      <w:r>
        <w:t>[import templates](./templates/README.md) (ERPNext/Odoo presets available).</w:t>
      </w:r>
    </w:p>
    <w:p>
      <w:pPr>
        <w:pStyle w:val="Heading2"/>
      </w:pPr>
      <w:r>
        <w:rPr>
          <w:color w:val="1F497D"/>
        </w:rPr>
        <w:t>6. Deployment runbook</w:t>
      </w:r>
    </w:p>
    <w:p>
      <w:r>
        <w:t>Execute the [Distributor Onboarding Checklist](./DISTRIBUTOR-ONBOARDING-CHECKLIST.md)</w:t>
      </w:r>
    </w:p>
    <w:p>
      <w:r>
        <w:t>end to end (it is the runbook). Summary:</w:t>
      </w:r>
    </w:p>
    <w:p>
      <w:pPr>
        <w:pStyle w:val="ListNumber"/>
      </w:pPr>
      <w:r>
        <w:rPr>
          <w:b/>
        </w:rPr>
        <w:t>Build</w:t>
      </w:r>
      <w:r>
        <w:t xml:space="preserve"> — import branches → warehouses/vans → products → suppliers → routes</w:t>
      </w:r>
    </w:p>
    <w:p>
      <w:r>
        <w:t>→ customers → users → opening stock → journey plans.</w:t>
      </w:r>
    </w:p>
    <w:p>
      <w:pPr>
        <w:pStyle w:val="ListNumber"/>
      </w:pPr>
      <w:r>
        <w:rPr>
          <w:b/>
        </w:rPr>
        <w:t>Configure</w:t>
      </w:r>
      <w:r>
        <w:t xml:space="preserve"> — VAT + base price per SKU; assign vans to reps; approve</w:t>
      </w:r>
    </w:p>
    <w:p>
      <w:r>
        <w:t>customers; set credit limits + payment terms; set discount cap.</w:t>
      </w:r>
    </w:p>
    <w:p>
      <w:pPr>
        <w:pStyle w:val="ListNumber"/>
      </w:pPr>
      <w:r>
        <w:rPr>
          <w:b/>
        </w:rPr>
        <w:t>Activate</w:t>
      </w:r>
      <w:r>
        <w:t xml:space="preserve"> — per-company toggle ON; </w:t>
      </w:r>
      <w:r>
        <w:rPr>
          <w:b/>
        </w:rPr>
        <w:t>Readiness Diagnostic = READY (0 blockers)</w:t>
      </w:r>
      <w:r>
        <w:t>.</w:t>
      </w:r>
    </w:p>
    <w:p>
      <w:pPr>
        <w:pStyle w:val="ListNumber"/>
      </w:pPr>
      <w:r>
        <w:rPr>
          <w:b/>
        </w:rPr>
        <w:t>Rehearse</w:t>
      </w:r>
      <w:r>
        <w:t xml:space="preserve"> — one supervised on-device dry-run (open→sell→collect→return→</w:t>
      </w:r>
    </w:p>
    <w:p>
      <w:r>
        <w:t>reconcile→close), all green; deliver Day-1 training.</w:t>
      </w:r>
    </w:p>
    <w:p>
      <w:pPr>
        <w:pStyle w:val="ListNumber"/>
      </w:pPr>
      <w:r>
        <w:rPr>
          <w:b/>
        </w:rPr>
        <w:t>Go-live</w:t>
      </w:r>
      <w:r>
        <w:t xml:space="preserve"> — reps run their real day in-app; hypercare begins (§8).</w:t>
      </w:r>
    </w:p>
    <w:p>
      <w:pPr>
        <w:pStyle w:val="Heading2"/>
      </w:pPr>
      <w:r>
        <w:rPr>
          <w:color w:val="1F497D"/>
        </w:rPr>
        <w:t>7. Go / No-Go gate (sign-off required)</w:t>
      </w:r>
    </w:p>
    <w:p>
      <w:r>
        <w:t xml:space="preserve">GO only when </w:t>
      </w:r>
      <w:r>
        <w:rPr>
          <w:b/>
        </w:rPr>
        <w:t>all</w:t>
      </w:r>
      <w:r>
        <w:t xml:space="preserve"> are TRUE (from the certified package):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KAKO_VAN_SALES</w:t>
      </w:r>
      <w:r>
        <w:t xml:space="preserve"> ON + per-company </w:t>
      </w:r>
      <w:r>
        <w:rPr>
          <w:rFonts w:ascii="Consolas" w:hAnsi="Consolas"/>
          <w:sz w:val="19"/>
        </w:rPr>
        <w:t>is_enabled = true</w:t>
      </w:r>
      <w:r>
        <w:t>.</w:t>
      </w:r>
    </w:p>
    <w:p>
      <w:pPr>
        <w:pStyle w:val="ListBullet"/>
      </w:pPr>
      <w:r>
        <w:t>[ ] Each rep has an assigned, stocked van; one base UoM per SKU.</w:t>
      </w:r>
    </w:p>
    <w:p>
      <w:pPr>
        <w:pStyle w:val="ListBullet"/>
      </w:pPr>
      <w:r>
        <w:t>[ ] Every SKU resolves a positive price; customers approved/on-branch with</w:t>
      </w:r>
    </w:p>
    <w:p>
      <w:r>
        <w:t>credit limits; return reasons active.</w:t>
      </w:r>
    </w:p>
    <w:p>
      <w:pPr>
        <w:pStyle w:val="ListBullet"/>
      </w:pPr>
      <w:r>
        <w:t>[ ] Roles assigned; reconciliation owned by supervisor/warehouse-keeper.</w:t>
      </w:r>
    </w:p>
    <w:p>
      <w:pPr>
        <w:pStyle w:val="ListBullet"/>
      </w:pPr>
      <w:r>
        <w:t xml:space="preserve">[ ] </w:t>
      </w:r>
      <w:r>
        <w:rPr>
          <w:b/>
        </w:rPr>
        <w:t>Readiness = READY</w:t>
      </w:r>
      <w:r>
        <w:t xml:space="preserve">; </w:t>
      </w:r>
      <w:r>
        <w:rPr>
          <w:b/>
        </w:rPr>
        <w:t>one on-device dry-run passed</w:t>
      </w:r>
      <w:r>
        <w:t>.</w:t>
      </w:r>
    </w:p>
    <w:p>
      <w:pPr>
        <w:pStyle w:val="ListBullet"/>
      </w:pPr>
      <w:r>
        <w:t>[ ] Route connectivity adequate; rollback understood (one switch).</w:t>
      </w:r>
    </w:p>
    <w:p>
      <w:pPr>
        <w:pStyle w:val="ListBullet"/>
      </w:pPr>
      <w:r>
        <w:t xml:space="preserve">[ ] </w:t>
      </w:r>
      <w:r>
        <w:rPr>
          <w:b/>
        </w:rPr>
        <w:t>Feedback channels live</w:t>
      </w:r>
      <w:r>
        <w:t xml:space="preserve"> (§9) and owners named.</w:t>
      </w:r>
    </w:p>
    <w:p>
      <w:r>
        <w:t xml:space="preserve">Accountable sign-off: Distributor Owner/GM </w:t>
      </w:r>
      <w:r>
        <w:rPr>
          <w:b/>
        </w:rPr>
        <w:t>+</w:t>
      </w:r>
      <w:r>
        <w:t xml:space="preserve"> VANTORA Deployment Lead.</w:t>
      </w:r>
    </w:p>
    <w:p>
      <w:pPr>
        <w:pStyle w:val="Heading2"/>
      </w:pPr>
      <w:r>
        <w:rPr>
          <w:color w:val="1F497D"/>
        </w:rPr>
        <w:t>8. Hypercare (go-live week)</w:t>
      </w:r>
    </w:p>
    <w:p>
      <w:pPr>
        <w:pStyle w:val="ListBullet"/>
      </w:pPr>
      <w:r>
        <w:rPr>
          <w:b/>
        </w:rPr>
        <w:t>On-call support</w:t>
      </w:r>
      <w:r>
        <w:t xml:space="preserve"> during field hours; deployment lead reachable.</w:t>
      </w:r>
    </w:p>
    <w:p>
      <w:pPr>
        <w:pStyle w:val="ListBullet"/>
      </w:pPr>
      <w:r>
        <w:rPr>
          <w:b/>
        </w:rPr>
        <w:t>Daily standup</w:t>
      </w:r>
      <w:r>
        <w:t xml:space="preserve"> (≤15 min): yesterday's sales/collections/returns posted</w:t>
      </w:r>
    </w:p>
    <w:p>
      <w:r>
        <w:t>in-app? all days closed + reconciled? any rejections (credit/stock/price)? any</w:t>
      </w:r>
    </w:p>
    <w:p>
      <w:r>
        <w:t>off-book activity? any new feedback items?</w:t>
      </w:r>
    </w:p>
    <w:p>
      <w:pPr>
        <w:pStyle w:val="ListBullet"/>
      </w:pPr>
      <w:r>
        <w:rPr>
          <w:b/>
        </w:rPr>
        <w:t>Daily feedback synthesis</w:t>
      </w:r>
      <w:r>
        <w:t xml:space="preserve"> (§9) → triage → log → (only if a *blocker*) escalate.</w:t>
      </w:r>
    </w:p>
    <w:p>
      <w:pPr>
        <w:pStyle w:val="ListBullet"/>
      </w:pPr>
      <w:r>
        <w:t>Cadence + triage table: [Pilot Support Playbook](./PILOT-SUPPORT-PLAYBOOK.md).</w:t>
      </w:r>
    </w:p>
    <w:p>
      <w:pPr>
        <w:pStyle w:val="Heading2"/>
      </w:pPr>
      <w:r>
        <w:rPr>
          <w:color w:val="1F497D"/>
        </w:rPr>
        <w:t>9. Feedback capture plan (the core objective)</w:t>
      </w:r>
    </w:p>
    <w:p>
      <w:r>
        <w:t xml:space="preserve">Capturing real-world feedback is the </w:t>
      </w:r>
      <w:r>
        <w:rPr>
          <w:b/>
        </w:rPr>
        <w:t>primary deliverable</w:t>
      </w:r>
      <w:r>
        <w:t xml:space="preserve"> of this deployment.</w:t>
      </w:r>
    </w:p>
    <w:p>
      <w:pPr>
        <w:pStyle w:val="Heading3"/>
      </w:pPr>
      <w:r>
        <w:t>9.1 Channels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Who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Field feedback log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templates/feedback-log.csv</w:t>
            </w:r>
            <w:r>
              <w:t>)</w:t>
            </w:r>
          </w:p>
        </w:tc>
        <w:tc>
          <w:tcPr>
            <w:tcW w:type="dxa" w:w="2880"/>
          </w:tcPr>
          <w:p>
            <w:r>
              <w:t>Supervisor + deployment lead</w:t>
            </w:r>
          </w:p>
        </w:tc>
        <w:tc>
          <w:tcPr>
            <w:tcW w:type="dxa" w:w="2880"/>
          </w:tcPr>
          <w:p>
            <w:r>
              <w:t>Continuous (every item)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Daily standup notes</w:t>
            </w:r>
          </w:p>
        </w:tc>
        <w:tc>
          <w:tcPr>
            <w:tcW w:type="dxa" w:w="2880"/>
          </w:tcPr>
          <w:p>
            <w:r>
              <w:t>Deployment lead</w:t>
            </w:r>
          </w:p>
        </w:tc>
        <w:tc>
          <w:tcPr>
            <w:tcW w:type="dxa" w:w="2880"/>
          </w:tcPr>
          <w:p>
            <w:r>
              <w:t>Daily (hypercare)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 quick-pulse</w:t>
            </w:r>
            <w:r>
              <w:t xml:space="preserve"> (3 questions: what blocked you? what was slow? what helped?)</w:t>
            </w:r>
          </w:p>
        </w:tc>
        <w:tc>
          <w:tcPr>
            <w:tcW w:type="dxa" w:w="2880"/>
          </w:tcPr>
          <w:p>
            <w:r>
              <w:t>Reps</w:t>
            </w:r>
          </w:p>
        </w:tc>
        <w:tc>
          <w:tcPr>
            <w:tcW w:type="dxa" w:w="2880"/>
          </w:tcPr>
          <w:p>
            <w:r>
              <w:t>End of each day (week 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review with sponsor</w:t>
            </w:r>
          </w:p>
        </w:tc>
        <w:tc>
          <w:tcPr>
            <w:tcW w:type="dxa" w:w="2880"/>
          </w:tcPr>
          <w:p>
            <w:r>
              <w:t>Owner/GM + lead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In-app signals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Continuous (audit log, rejection tokens, reconciliation variances, day-close coverage)</w:t>
            </w:r>
          </w:p>
        </w:tc>
      </w:tr>
    </w:tbl>
    <w:p/>
    <w:p>
      <w:pPr>
        <w:pStyle w:val="Heading3"/>
      </w:pPr>
      <w:r>
        <w:t>9.2 What to capture (taxonomy)</w:t>
      </w:r>
    </w:p>
    <w:p>
      <w:r>
        <w:t xml:space="preserve">Each item logged with: date, source (rep/supervisor/owner/support), </w:t>
      </w:r>
      <w:r>
        <w:rPr>
          <w:b/>
        </w:rPr>
        <w:t>category</w:t>
      </w:r>
      <w:r>
        <w:t>,</w:t>
      </w:r>
    </w:p>
    <w:p>
      <w:r>
        <w:rPr>
          <w:b/>
        </w:rPr>
        <w:t>severity</w:t>
      </w:r>
      <w:r>
        <w:t>, area, description, document/error token, status, resolution/owner.</w:t>
      </w:r>
    </w:p>
    <w:p>
      <w:pPr>
        <w:pStyle w:val="ListBullet"/>
      </w:pPr>
      <w:r>
        <w:rPr>
          <w:b/>
        </w:rPr>
        <w:t>Categories:</w:t>
      </w:r>
      <w:r>
        <w:t xml:space="preserve"> </w:t>
      </w:r>
      <w:r>
        <w:rPr>
          <w:rFonts w:ascii="Consolas" w:hAnsi="Consolas"/>
          <w:sz w:val="19"/>
        </w:rPr>
        <w:t>bug</w:t>
      </w:r>
      <w:r>
        <w:t xml:space="preserve"> · </w:t>
      </w:r>
      <w:r>
        <w:rPr>
          <w:rFonts w:ascii="Consolas" w:hAnsi="Consolas"/>
          <w:sz w:val="19"/>
        </w:rPr>
        <w:t>usability</w:t>
      </w:r>
      <w:r>
        <w:t xml:space="preserve"> · </w:t>
      </w:r>
      <w:r>
        <w:rPr>
          <w:rFonts w:ascii="Consolas" w:hAnsi="Consolas"/>
          <w:sz w:val="19"/>
        </w:rPr>
        <w:t>data</w:t>
      </w:r>
      <w:r>
        <w:t xml:space="preserve"> · </w:t>
      </w:r>
      <w:r>
        <w:rPr>
          <w:rFonts w:ascii="Consolas" w:hAnsi="Consolas"/>
          <w:sz w:val="19"/>
        </w:rPr>
        <w:t>process</w:t>
      </w:r>
      <w:r>
        <w:t xml:space="preserve"> · </w:t>
      </w:r>
      <w:r>
        <w:rPr>
          <w:rFonts w:ascii="Consolas" w:hAnsi="Consolas"/>
          <w:sz w:val="19"/>
        </w:rPr>
        <w:t>performance</w:t>
      </w:r>
      <w:r>
        <w:t xml:space="preserve"> ·</w:t>
      </w:r>
    </w:p>
    <w:p>
      <w:r>
        <w:rPr>
          <w:rFonts w:ascii="Consolas" w:hAnsi="Consolas"/>
          <w:sz w:val="19"/>
        </w:rPr>
        <w:t>training</w:t>
      </w:r>
      <w:r>
        <w:t xml:space="preserve"> · </w:t>
      </w:r>
      <w:r>
        <w:rPr>
          <w:rFonts w:ascii="Consolas" w:hAnsi="Consolas"/>
          <w:sz w:val="19"/>
        </w:rPr>
        <w:t>feature-request</w:t>
      </w:r>
      <w:r>
        <w:t xml:space="preserve"> · </w:t>
      </w:r>
      <w:r>
        <w:rPr>
          <w:rFonts w:ascii="Consolas" w:hAnsi="Consolas"/>
          <w:sz w:val="19"/>
        </w:rPr>
        <w:t>pricing</w:t>
      </w:r>
      <w:r>
        <w:t xml:space="preserve"> · </w:t>
      </w:r>
      <w:r>
        <w:rPr>
          <w:rFonts w:ascii="Consolas" w:hAnsi="Consolas"/>
          <w:sz w:val="19"/>
        </w:rPr>
        <w:t>connectivity</w:t>
      </w:r>
      <w:r>
        <w:t>.</w:t>
      </w:r>
    </w:p>
    <w:p>
      <w:pPr>
        <w:pStyle w:val="ListBullet"/>
      </w:pPr>
      <w:r>
        <w:rPr>
          <w:b/>
        </w:rPr>
        <w:t>Severity:</w:t>
      </w:r>
      <w:r>
        <w:t xml:space="preserve"> </w:t>
      </w:r>
      <w:r>
        <w:rPr>
          <w:rFonts w:ascii="Consolas" w:hAnsi="Consolas"/>
          <w:sz w:val="19"/>
        </w:rPr>
        <w:t>S1 blocker</w:t>
      </w:r>
      <w:r>
        <w:t xml:space="preserve"> (can't operate) · </w:t>
      </w:r>
      <w:r>
        <w:rPr>
          <w:rFonts w:ascii="Consolas" w:hAnsi="Consolas"/>
          <w:sz w:val="19"/>
        </w:rPr>
        <w:t>S2 major</w:t>
      </w:r>
      <w:r>
        <w:t xml:space="preserve"> (workaround exists) ·</w:t>
      </w:r>
    </w:p>
    <w:p>
      <w:r>
        <w:rPr>
          <w:rFonts w:ascii="Consolas" w:hAnsi="Consolas"/>
          <w:sz w:val="19"/>
        </w:rPr>
        <w:t>S3 minor</w:t>
      </w:r>
      <w:r>
        <w:t xml:space="preserve"> · </w:t>
      </w:r>
      <w:r>
        <w:rPr>
          <w:rFonts w:ascii="Consolas" w:hAnsi="Consolas"/>
          <w:sz w:val="19"/>
        </w:rPr>
        <w:t>S4 cosmetic/idea</w:t>
      </w:r>
      <w:r>
        <w:t>.</w:t>
      </w:r>
    </w:p>
    <w:p>
      <w:pPr>
        <w:pStyle w:val="Heading3"/>
      </w:pPr>
      <w:r>
        <w:t>9.3 Handling rules (no platform changes mid-pilot)</w:t>
      </w:r>
    </w:p>
    <w:p>
      <w:pPr>
        <w:pStyle w:val="ListBullet"/>
      </w:pPr>
      <w:r>
        <w:rPr>
          <w:b/>
        </w:rPr>
        <w:t>S1 blocker</w:t>
      </w:r>
      <w:r>
        <w:t xml:space="preserve"> → escalate immediately (T3); if no in-app workaround, consider</w:t>
      </w:r>
    </w:p>
    <w:p>
      <w:r>
        <w:t xml:space="preserve">per-rep or full </w:t>
      </w:r>
      <w:r>
        <w:rPr>
          <w:b/>
        </w:rPr>
        <w:t>rollback</w:t>
      </w:r>
      <w:r>
        <w:t xml:space="preserve"> (one switch) while triaging. *Only* an S1 justifies</w:t>
      </w:r>
    </w:p>
    <w:p>
      <w:r>
        <w:t>a mid-pilot change.</w:t>
      </w:r>
    </w:p>
    <w:p>
      <w:pPr>
        <w:pStyle w:val="ListBullet"/>
      </w:pPr>
      <w:r>
        <w:rPr>
          <w:b/>
        </w:rPr>
        <w:t>S2–S4</w:t>
      </w:r>
      <w:r>
        <w:t xml:space="preserve"> → </w:t>
      </w:r>
      <w:r>
        <w:rPr>
          <w:b/>
        </w:rPr>
        <w:t>log only</w:t>
      </w:r>
      <w:r>
        <w:t>, do not build. These feed the post-pilot backlog and</w:t>
      </w:r>
    </w:p>
    <w:p>
      <w:r>
        <w:t>the next strategic phase.</w:t>
      </w:r>
    </w:p>
    <w:p>
      <w:pPr>
        <w:pStyle w:val="ListBullet"/>
      </w:pPr>
      <w:r>
        <w:t xml:space="preserve">Every item gets a status: </w:t>
      </w:r>
      <w:r>
        <w:rPr>
          <w:rFonts w:ascii="Consolas" w:hAnsi="Consolas"/>
          <w:sz w:val="19"/>
        </w:rPr>
        <w:t>open → triaged → resolved/deferred</w:t>
      </w:r>
      <w:r>
        <w:t>.</w:t>
      </w:r>
    </w:p>
    <w:p>
      <w:pPr>
        <w:pStyle w:val="Heading3"/>
      </w:pPr>
      <w:r>
        <w:t>9.4 Instrumented signals (objective, not just opinions)</w:t>
      </w:r>
    </w:p>
    <w:p>
      <w:r>
        <w:t>Pull weekly from the system: in-app sales %, collection rate, return reasons</w:t>
      </w:r>
    </w:p>
    <w:p>
      <w:r>
        <w:t xml:space="preserve">completeness, </w:t>
      </w:r>
      <w:r>
        <w:rPr>
          <w:b/>
        </w:rPr>
        <w:t>reconciliation variance</w:t>
      </w:r>
      <w:r>
        <w:t>, day-close coverage %, rejection</w:t>
      </w:r>
    </w:p>
    <w:p>
      <w:r>
        <w:t>frequency by token (</w:t>
      </w:r>
      <w:r>
        <w:rPr>
          <w:rFonts w:ascii="Consolas" w:hAnsi="Consolas"/>
          <w:sz w:val="19"/>
        </w:rPr>
        <w:t>over_credit</w:t>
      </w:r>
      <w:r>
        <w:t xml:space="preserve">, </w:t>
      </w:r>
      <w:r>
        <w:rPr>
          <w:rFonts w:ascii="Consolas" w:hAnsi="Consolas"/>
          <w:sz w:val="19"/>
        </w:rPr>
        <w:t>insufficient_van_stock</w:t>
      </w:r>
      <w:r>
        <w:t>, price-0), cancelled/</w:t>
      </w:r>
    </w:p>
    <w:p>
      <w:r>
        <w:t>corrected docs, GPS out-of-route exceptions. (See</w:t>
      </w:r>
    </w:p>
    <w:p>
      <w:r>
        <w:t>[Week-1 Monitoring](../architecture/fmcg/PILOT-LAUNCH-PACKAGE.md#5-pilot-week-1-monitoring-guide).)</w:t>
      </w:r>
    </w:p>
    <w:p>
      <w:pPr>
        <w:pStyle w:val="Heading2"/>
      </w:pPr>
      <w:r>
        <w:rPr>
          <w:color w:val="1F497D"/>
        </w:rPr>
        <w:t>10. Success metrics &amp; exit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In-app sales (no off-book)</w:t>
            </w:r>
          </w:p>
        </w:tc>
        <w:tc>
          <w:tcPr>
            <w:tcW w:type="dxa" w:w="4320"/>
          </w:tcPr>
          <w:p>
            <w:r>
              <w:t>≥ 95% of route sales</w:t>
            </w:r>
          </w:p>
        </w:tc>
      </w:tr>
      <w:tr>
        <w:tc>
          <w:tcPr>
            <w:tcW w:type="dxa" w:w="4320"/>
          </w:tcPr>
          <w:p>
            <w:r>
              <w:t>Day-close + reconciliation</w:t>
            </w:r>
          </w:p>
        </w:tc>
        <w:tc>
          <w:tcPr>
            <w:tcW w:type="dxa" w:w="4320"/>
          </w:tcPr>
          <w:p>
            <w:r>
              <w:t xml:space="preserve">100% for </w:t>
            </w:r>
            <w:r>
              <w:rPr>
                <w:b/>
              </w:rPr>
              <w:t>5 consecutive days</w:t>
            </w:r>
          </w:p>
        </w:tc>
      </w:tr>
      <w:tr>
        <w:tc>
          <w:tcPr>
            <w:tcW w:type="dxa" w:w="4320"/>
          </w:tcPr>
          <w:p>
            <w:r>
              <w:t>Stock accuracy (reconciliation variance)</w:t>
            </w:r>
          </w:p>
        </w:tc>
        <w:tc>
          <w:tcPr>
            <w:tcW w:type="dxa" w:w="4320"/>
          </w:tcPr>
          <w:p>
            <w:r>
              <w:t>≥ 99%</w:t>
            </w:r>
          </w:p>
        </w:tc>
      </w:tr>
      <w:tr>
        <w:tc>
          <w:tcPr>
            <w:tcW w:type="dxa" w:w="4320"/>
          </w:tcPr>
          <w:p>
            <w:r>
              <w:t>AR / balance accuracy</w:t>
            </w:r>
          </w:p>
        </w:tc>
        <w:tc>
          <w:tcPr>
            <w:tcW w:type="dxa" w:w="4320"/>
          </w:tcPr>
          <w:p>
            <w:r>
              <w:t>100% consistent</w:t>
            </w:r>
          </w:p>
        </w:tc>
      </w:tr>
      <w:tr>
        <w:tc>
          <w:tcPr>
            <w:tcW w:type="dxa" w:w="4320"/>
          </w:tcPr>
          <w:p>
            <w:r>
              <w:t>Returns via system with a reason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Cross-tenant / data-integrity incidents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Rep adoption</w:t>
            </w:r>
          </w:p>
        </w:tc>
        <w:tc>
          <w:tcPr>
            <w:tcW w:type="dxa" w:w="4320"/>
          </w:tcPr>
          <w:p>
            <w:r>
              <w:t>all reps operating independently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logged, categorized, synthesized into a backlog</w:t>
            </w:r>
          </w:p>
        </w:tc>
      </w:tr>
    </w:tbl>
    <w:p/>
    <w:p>
      <w:r>
        <w:rPr>
          <w:b/>
        </w:rPr>
        <w:t>Pilot is "successful" when:</w:t>
      </w:r>
      <w:r>
        <w:t xml:space="preserve"> the exit criteria hold </w:t>
      </w:r>
      <w:r>
        <w:rPr>
          <w:b/>
        </w:rPr>
        <w:t>and</w:t>
      </w:r>
      <w:r>
        <w:t xml:space="preserve"> the feedback</w:t>
      </w:r>
    </w:p>
    <w:p>
      <w:r>
        <w:t>backlog is captured and prioritized — regardless of how many feature requests it</w:t>
      </w:r>
    </w:p>
    <w:p>
      <w:r>
        <w:t>contains (those are the *point*, not a failure).</w:t>
      </w:r>
    </w:p>
    <w:p>
      <w:pPr>
        <w:pStyle w:val="Heading2"/>
      </w:pPr>
      <w:r>
        <w:rPr>
          <w:color w:val="1F497D"/>
        </w:rPr>
        <w:t>11.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Dirty/incomplete master data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Validate via import dry-run; compare to reference tenant; fix before go-live</w:t>
            </w:r>
          </w:p>
        </w:tc>
      </w:tr>
      <w:tr>
        <w:tc>
          <w:tcPr>
            <w:tcW w:type="dxa" w:w="2160"/>
          </w:tcPr>
          <w:p>
            <w:r>
              <w:t>Reps revert to paper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Supervisor enforces in-app; daily standup catches off-book; show value (instant docs)</w:t>
            </w:r>
          </w:p>
        </w:tc>
      </w:tr>
      <w:tr>
        <w:tc>
          <w:tcPr>
            <w:tcW w:type="dxa" w:w="2160"/>
          </w:tcPr>
          <w:p>
            <w:r>
              <w:t>Connectivity gaps on route</w:t>
            </w:r>
          </w:p>
        </w:tc>
        <w:tc>
          <w:tcPr>
            <w:tcW w:type="dxa" w:w="2160"/>
          </w:tcPr>
          <w:p>
            <w:r>
              <w:t>Low–Med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Confirm coverage in qualification; online-first; defer offline (Phase 6)</w:t>
            </w:r>
          </w:p>
        </w:tc>
      </w:tr>
      <w:tr>
        <w:tc>
          <w:tcPr>
            <w:tcW w:type="dxa" w:w="2160"/>
          </w:tcPr>
          <w:p>
            <w:r>
              <w:t>Pricing mis-set → price 0 / wrong price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Readiness Diagnostic blocks; verify 2–3 SKUs; server-authoritative pricing</w:t>
            </w:r>
          </w:p>
        </w:tc>
      </w:tr>
      <w:tr>
        <w:tc>
          <w:tcPr>
            <w:tcW w:type="dxa" w:w="2160"/>
          </w:tcPr>
          <w:p>
            <w:r>
              <w:t>Over-credit/stock rejections frustrate reps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Train on the meaning; collect-first workflow; tune limits</w:t>
            </w:r>
          </w:p>
        </w:tc>
      </w:tr>
      <w:tr>
        <w:tc>
          <w:tcPr>
            <w:tcW w:type="dxa" w:w="2160"/>
          </w:tcPr>
          <w:p>
            <w:r>
              <w:t>Branch-code overlap with other tenants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Resolved</w:t>
            </w:r>
            <w:r>
              <w:t xml:space="preserve"> (tenant-scoped numbering, 0268)</w:t>
            </w:r>
          </w:p>
        </w:tc>
      </w:tr>
      <w:tr>
        <w:tc>
          <w:tcPr>
            <w:tcW w:type="dxa" w:w="2160"/>
          </w:tcPr>
          <w:p>
            <w:r>
              <w:t>Scope creep (requests → build mid-pilot)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Strict §9.3: log S2–S4, build nothing; decide post-pilot</w:t>
            </w:r>
          </w:p>
        </w:tc>
      </w:tr>
    </w:tbl>
    <w:p/>
    <w:p>
      <w:pPr>
        <w:pStyle w:val="Heading2"/>
      </w:pPr>
      <w:r>
        <w:rPr>
          <w:color w:val="1F497D"/>
        </w:rPr>
        <w:t>12. Rollback &amp; contingency</w:t>
      </w:r>
    </w:p>
    <w:p>
      <w:r>
        <w:t>Instant, non-destructive — one switch:</w:t>
      </w:r>
    </w:p>
    <w:p>
      <w:pPr>
        <w:pStyle w:val="ListNumber"/>
      </w:pPr>
      <w:r>
        <w:t xml:space="preserve">Pause the module: unset </w:t>
      </w:r>
      <w:r>
        <w:rPr>
          <w:rFonts w:ascii="Consolas" w:hAnsi="Consolas"/>
          <w:sz w:val="19"/>
        </w:rPr>
        <w:t>KAKO_VAN_SALES</w:t>
      </w:r>
      <w:r>
        <w:t xml:space="preserve"> </w:t>
      </w:r>
      <w:r>
        <w:rPr>
          <w:b/>
        </w:rPr>
        <w:t>or</w:t>
      </w:r>
      <w:r>
        <w:t xml:space="preserve"> per-company </w:t>
      </w:r>
      <w:r>
        <w:rPr>
          <w:rFonts w:ascii="Consolas" w:hAnsi="Consolas"/>
          <w:sz w:val="19"/>
        </w:rPr>
        <w:t>is_enabled=false</w:t>
      </w:r>
      <w:r>
        <w:t>.</w:t>
      </w:r>
    </w:p>
    <w:p>
      <w:pPr>
        <w:pStyle w:val="ListNumber"/>
      </w:pPr>
      <w:r>
        <w:t>Per-rep pause: unassign the rep's van.</w:t>
      </w:r>
    </w:p>
    <w:p>
      <w:pPr>
        <w:pStyle w:val="ListNumber"/>
      </w:pPr>
      <w:r>
        <w:t>Re-enable anytime; issued documents remain valid.</w:t>
      </w:r>
    </w:p>
    <w:p>
      <w:r>
        <w:t>Full guide: [Rollback](../architecture/fmcg/PILOT-LAUNCH-PACKAGE.md#7-pilot-rollback-guide).</w:t>
      </w:r>
    </w:p>
    <w:p>
      <w:r>
        <w:t xml:space="preserve">Trigger rollback only for an unresolved </w:t>
      </w:r>
      <w:r>
        <w:rPr>
          <w:b/>
        </w:rPr>
        <w:t>S1 blocker</w:t>
      </w:r>
      <w:r>
        <w:t>.</w:t>
      </w:r>
    </w:p>
    <w:p>
      <w:pPr>
        <w:pStyle w:val="Heading2"/>
      </w:pPr>
      <w:r>
        <w:rPr>
          <w:color w:val="1F497D"/>
        </w:rPr>
        <w:t>13. Communication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160"/>
          </w:tcPr>
          <w:p>
            <w:r>
              <w:t>Distributor sponsor (Owner/GM)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Deployment lead</w:t>
            </w:r>
          </w:p>
        </w:tc>
        <w:tc>
          <w:tcPr>
            <w:tcW w:type="dxa" w:w="2160"/>
          </w:tcPr>
          <w:p>
            <w:r>
              <w:t>Metrics, feedback themes, decisions</w:t>
            </w:r>
          </w:p>
        </w:tc>
      </w:tr>
      <w:tr>
        <w:tc>
          <w:tcPr>
            <w:tcW w:type="dxa" w:w="2160"/>
          </w:tcPr>
          <w:p>
            <w:r>
              <w:t>Field team (reps/supervisor)</w:t>
            </w:r>
          </w:p>
        </w:tc>
        <w:tc>
          <w:tcPr>
            <w:tcW w:type="dxa" w:w="2160"/>
          </w:tcPr>
          <w:p>
            <w:r>
              <w:t>Daily (hypercare)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Standup, fixes, encouragement</w:t>
            </w:r>
          </w:p>
        </w:tc>
      </w:tr>
      <w:tr>
        <w:tc>
          <w:tcPr>
            <w:tcW w:type="dxa" w:w="2160"/>
          </w:tcPr>
          <w:p>
            <w:r>
              <w:t>VANTORA internal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Deployment lead</w:t>
            </w:r>
          </w:p>
        </w:tc>
        <w:tc>
          <w:tcPr>
            <w:tcW w:type="dxa" w:w="2160"/>
          </w:tcPr>
          <w:p>
            <w:r>
              <w:t>Status, risks, backlog growth</w:t>
            </w:r>
          </w:p>
        </w:tc>
      </w:tr>
      <w:tr>
        <w:tc>
          <w:tcPr>
            <w:tcW w:type="dxa" w:w="2160"/>
          </w:tcPr>
          <w:p>
            <w:r>
              <w:t>Decision forum</w:t>
            </w:r>
          </w:p>
        </w:tc>
        <w:tc>
          <w:tcPr>
            <w:tcW w:type="dxa" w:w="2160"/>
          </w:tcPr>
          <w:p>
            <w:r>
              <w:t>End of pilot</w:t>
            </w:r>
          </w:p>
        </w:tc>
        <w:tc>
          <w:tcPr>
            <w:tcW w:type="dxa" w:w="2160"/>
          </w:tcPr>
          <w:p>
            <w:r>
              <w:t>Owner/GM + lead</w:t>
            </w:r>
          </w:p>
        </w:tc>
        <w:tc>
          <w:tcPr>
            <w:tcW w:type="dxa" w:w="2160"/>
          </w:tcPr>
          <w:p>
            <w:r>
              <w:t>Pilot report + scale/iterate/pause</w:t>
            </w:r>
          </w:p>
        </w:tc>
      </w:tr>
    </w:tbl>
    <w:p/>
    <w:p>
      <w:pPr>
        <w:pStyle w:val="Heading2"/>
      </w:pPr>
      <w:r>
        <w:rPr>
          <w:color w:val="1F497D"/>
        </w:rPr>
        <w:t>14. Decision gate — scale / iterate / pause</w:t>
      </w:r>
    </w:p>
    <w:p>
      <w:r>
        <w:t xml:space="preserve">At pilot end, the deployment lead presents a </w:t>
      </w:r>
      <w:r>
        <w:rPr>
          <w:b/>
        </w:rPr>
        <w:t>Pilot Report</w:t>
      </w:r>
      <w:r>
        <w:t xml:space="preserve"> (metrics vs §10 +</w:t>
      </w:r>
    </w:p>
    <w:p>
      <w:r>
        <w:t>the categorized feedback backlog). The sponsor + lead decide:</w:t>
      </w:r>
    </w:p>
    <w:p>
      <w:pPr>
        <w:pStyle w:val="ListBullet"/>
      </w:pPr>
      <w:r>
        <w:rPr>
          <w:b/>
        </w:rPr>
        <w:t>SCALE</w:t>
      </w:r>
      <w:r>
        <w:t xml:space="preserve"> — exit criteria met, no S1 open → roll out to more reps/branches,</w:t>
      </w:r>
    </w:p>
    <w:p>
      <w:r>
        <w:t>then more distributors; feed the backlog into the next strategic phase.</w:t>
      </w:r>
    </w:p>
    <w:p>
      <w:pPr>
        <w:pStyle w:val="ListBullet"/>
      </w:pPr>
      <w:r>
        <w:rPr>
          <w:b/>
        </w:rPr>
        <w:t>ITERATE</w:t>
      </w:r>
      <w:r>
        <w:t xml:space="preserve"> — mostly met with specific gaps → address top backlog items</w:t>
      </w:r>
    </w:p>
    <w:p>
      <w:r>
        <w:t>(post-pilot, as planned development), then re-pilot the affected area.</w:t>
      </w:r>
    </w:p>
    <w:p>
      <w:pPr>
        <w:pStyle w:val="ListBullet"/>
      </w:pPr>
      <w:r>
        <w:rPr>
          <w:b/>
        </w:rPr>
        <w:t>PAUSE</w:t>
      </w:r>
      <w:r>
        <w:t xml:space="preserve"> — exit criteria not met / sustained S1 → rollback, root-cause, replan.</w:t>
      </w:r>
    </w:p>
    <w:p>
      <w:pPr>
        <w:pStyle w:val="Heading2"/>
      </w:pPr>
      <w:r>
        <w:rPr>
          <w:color w:val="1F497D"/>
        </w:rPr>
        <w:t>15. Post-pilot synthesis (the lasting output)</w:t>
      </w:r>
    </w:p>
    <w:p>
      <w:r>
        <w:t>Produce, from the captured feedback:</w:t>
      </w:r>
    </w:p>
    <w:p>
      <w:pPr>
        <w:pStyle w:val="ListNumber"/>
      </w:pPr>
      <w:r>
        <w:rPr>
          <w:b/>
        </w:rPr>
        <w:t>Pilot Report</w:t>
      </w:r>
      <w:r>
        <w:t xml:space="preserve"> — metrics, what worked, what didn't, incidents.</w:t>
      </w:r>
    </w:p>
    <w:p>
      <w:pPr>
        <w:pStyle w:val="ListNumber"/>
      </w:pPr>
      <w:r>
        <w:rPr>
          <w:b/>
        </w:rPr>
        <w:t>Prioritized backlog</w:t>
      </w:r>
      <w:r>
        <w:t xml:space="preserve"> — S2–S4 items ranked (effort × impact), tagged to a</w:t>
      </w:r>
    </w:p>
    <w:p>
      <w:r>
        <w:t>future phase (e.g. Merchandiser/CS roles, brand/tax masters, offline Phase 6,</w:t>
      </w:r>
    </w:p>
    <w:p>
      <w:r>
        <w:t>multi-UoM).</w:t>
      </w:r>
    </w:p>
    <w:p>
      <w:pPr>
        <w:pStyle w:val="ListNumber"/>
      </w:pPr>
      <w:r>
        <w:rPr>
          <w:b/>
        </w:rPr>
        <w:t>Onboarding refinements</w:t>
      </w:r>
      <w:r>
        <w:t xml:space="preserve"> — fold real lessons back into the</w:t>
      </w:r>
    </w:p>
    <w:p>
      <w:r>
        <w:t>[onboarding package](./ONBOARDING-INDEX.md) (templates, guides, timings).</w:t>
      </w:r>
    </w:p>
    <w:p>
      <w:pPr>
        <w:pStyle w:val="ListNumber"/>
      </w:pPr>
      <w:r>
        <w:rPr>
          <w:b/>
        </w:rPr>
        <w:t>Go/No-Go for scale.</w:t>
      </w:r>
    </w:p>
    <w:p>
      <w:pPr>
        <w:ind w:left="360"/>
      </w:pPr>
      <w:r>
        <w:rPr>
          <w:i/>
        </w:rPr>
      </w:r>
      <w:r>
        <w:rPr>
          <w:i/>
        </w:rPr>
        <w:t>The first deployment's job is to convert *assumptions* into *evidence*. Ship</w:t>
      </w:r>
    </w:p>
    <w:p>
      <w:pPr>
        <w:ind w:left="360"/>
      </w:pPr>
      <w:r>
        <w:rPr>
          <w:i/>
        </w:rPr>
      </w:r>
      <w:r>
        <w:rPr>
          <w:i/>
        </w:rPr>
        <w:t>nothing new during it; capture everything; decide with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