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Go-Live Step 1 — Demo-Cleanup Review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Go-Live Step 1 — Demo-Cleanup Review (PITR + scope + rollback)</w:t>
      </w:r>
    </w:p>
    <w:p>
      <w:r>
        <w:rPr>
          <w:b/>
        </w:rPr>
        <w:t>Status: REVIEW ONLY — no data mutated.</w:t>
      </w:r>
      <w:r>
        <w:t xml:space="preserve"> Approve after PITR is enabled + verified.</w:t>
      </w:r>
    </w:p>
    <w:p>
      <w:r>
        <w:rPr>
          <w:b/>
        </w:rPr>
        <w:t>Project:</w:t>
      </w:r>
      <w:r>
        <w:t xml:space="preserve"> </w:t>
      </w:r>
      <w:r>
        <w:rPr>
          <w:rFonts w:ascii="Consolas" w:hAnsi="Consolas"/>
          <w:sz w:val="19"/>
        </w:rPr>
        <w:t>vantora-staging</w:t>
      </w:r>
      <w:r>
        <w:t xml:space="preserve"> (</w:t>
      </w:r>
      <w:r>
        <w:rPr>
          <w:rFonts w:ascii="Consolas" w:hAnsi="Consolas"/>
          <w:sz w:val="19"/>
        </w:rPr>
        <w:t>rsjvgehvastmawzwnqcs</w:t>
      </w:r>
      <w:r>
        <w:t xml:space="preserve">, eu-west-1, Postgres 17.6). </w:t>
      </w:r>
      <w:r>
        <w:rPr>
          <w:b/>
        </w:rPr>
        <w:t>Date:</w:t>
      </w:r>
      <w:r>
        <w:t xml:space="preserve"> 2026-06-10.</w:t>
      </w:r>
    </w:p>
    <w:p>
      <w:r>
        <w:rPr>
          <w:b/>
        </w:rPr>
        <w:t>Key fact:</w:t>
      </w:r>
      <w:r>
        <w:t xml:space="preserve"> the project currently holds </w:t>
      </w:r>
      <w:r>
        <w:rPr>
          <w:b/>
        </w:rPr>
        <w:t>exactly one tenant</w:t>
      </w:r>
      <w:r>
        <w:t xml:space="preserve"> (the demo *Nile FMCG Distribution Group*)</w:t>
      </w:r>
    </w:p>
    <w:p>
      <w:r>
        <w:t xml:space="preserve">and </w:t>
      </w:r>
      <w:r>
        <w:rPr>
          <w:b/>
        </w:rPr>
        <w:t>all 58 `auth.users` are `@nile-group.test`</w:t>
      </w:r>
      <w:r>
        <w:t xml:space="preserve"> — there is </w:t>
      </w:r>
      <w:r>
        <w:rPr>
          <w:b/>
        </w:rPr>
        <w:t>no real/production data</w:t>
      </w:r>
      <w:r>
        <w:t xml:space="preserve"> here yet, and</w:t>
      </w:r>
    </w:p>
    <w:p>
      <w:r>
        <w:rPr>
          <w:b/>
        </w:rPr>
        <w:t>no non-demo identities</w:t>
      </w:r>
      <w:r>
        <w:t>. Cleanup is therefore low-risk and fully reproducible.</w:t>
      </w:r>
    </w:p>
    <w:p>
      <w:pPr>
        <w:pStyle w:val="Heading2"/>
      </w:pPr>
      <w:r>
        <w:rPr>
          <w:color w:val="1F497D"/>
        </w:rPr>
        <w:t>1. PITR — enable &amp; verify (your action; I cannot do this)</w:t>
      </w:r>
    </w:p>
    <w:p>
      <w:r>
        <w:t xml:space="preserve">I have </w:t>
      </w:r>
      <w:r>
        <w:rPr>
          <w:b/>
        </w:rPr>
        <w:t>no tool</w:t>
      </w:r>
      <w:r>
        <w:t xml:space="preserve"> to enable PITR or take a Supabase backup (the MCP exposes no backup/PITR API; the</w:t>
      </w:r>
    </w:p>
    <w:p>
      <w:r>
        <w:t xml:space="preserve">sandbox can't reach the DB for </w:t>
      </w:r>
      <w:r>
        <w:rPr>
          <w:rFonts w:ascii="Consolas" w:hAnsi="Consolas"/>
          <w:sz w:val="19"/>
        </w:rPr>
        <w:t>pg_dump</w:t>
      </w:r>
      <w:r>
        <w:t xml:space="preserve">). PITR is a </w:t>
      </w:r>
      <w:r>
        <w:rPr>
          <w:b/>
        </w:rPr>
        <w:t>dashboard + billing</w:t>
      </w:r>
      <w:r>
        <w:t xml:space="preserve"> action you perform:</w:t>
      </w:r>
    </w:p>
    <w:p>
      <w:r>
        <w:rPr>
          <w:b/>
        </w:rPr>
        <w:t>Enable</w:t>
      </w:r>
    </w:p>
    <w:p>
      <w:pPr>
        <w:pStyle w:val="ListNumber"/>
      </w:pPr>
      <w:r>
        <w:t xml:space="preserve">Dashboard → project </w:t>
      </w:r>
      <w:r>
        <w:rPr>
          <w:rFonts w:ascii="Consolas" w:hAnsi="Consolas"/>
          <w:sz w:val="19"/>
        </w:rPr>
        <w:t>vantora-staging</w:t>
      </w:r>
      <w:r>
        <w:t xml:space="preserve"> → </w:t>
      </w:r>
      <w:r>
        <w:rPr>
          <w:b/>
        </w:rPr>
        <w:t>Database → Backups</w:t>
      </w:r>
      <w:r>
        <w:t>.</w:t>
      </w:r>
    </w:p>
    <w:p>
      <w:pPr>
        <w:pStyle w:val="ListNumber"/>
      </w:pPr>
      <w:r>
        <w:t xml:space="preserve">Ensure the project is on </w:t>
      </w:r>
      <w:r>
        <w:rPr>
          <w:b/>
        </w:rPr>
        <w:t>Pro</w:t>
      </w:r>
      <w:r>
        <w:t xml:space="preserve"> (daily backups are included on Pro; </w:t>
      </w:r>
      <w:r>
        <w:rPr>
          <w:b/>
        </w:rPr>
        <w:t>PITR</w:t>
      </w:r>
      <w:r>
        <w:t xml:space="preserve"> is a paid add-on on top).</w:t>
      </w:r>
    </w:p>
    <w:p>
      <w:pPr>
        <w:pStyle w:val="ListNumber"/>
      </w:pPr>
      <w:r>
        <w:t xml:space="preserve">Enable </w:t>
      </w:r>
      <w:r>
        <w:rPr>
          <w:b/>
        </w:rPr>
        <w:t>Point-in-Time Recovery</w:t>
      </w:r>
      <w:r>
        <w:t xml:space="preserve">. Wait until the backups panel shows an </w:t>
      </w:r>
      <w:r>
        <w:rPr>
          <w:b/>
        </w:rPr>
        <w:t>active PITR window</w:t>
      </w:r>
    </w:p>
    <w:p>
      <w:r>
        <w:t>(an earliest-restorable timestamp that advances over time).</w:t>
      </w:r>
    </w:p>
    <w:p>
      <w:r>
        <w:rPr>
          <w:b/>
        </w:rPr>
        <w:t>Verify (before any cleanup)</w:t>
      </w:r>
    </w:p>
    <w:p>
      <w:pPr>
        <w:pStyle w:val="ListBullet"/>
      </w:pPr>
      <w:r>
        <w:t xml:space="preserve">Backups panel shows </w:t>
      </w:r>
      <w:r>
        <w:rPr>
          <w:b/>
        </w:rPr>
        <w:t>PITR: enabled</w:t>
      </w:r>
      <w:r>
        <w:t xml:space="preserve"> with a non-empty restore window, </w:t>
      </w:r>
      <w:r>
        <w:rPr>
          <w:b/>
        </w:rPr>
        <w:t>or</w:t>
      </w:r>
      <w:r>
        <w:t xml:space="preserve"> at least one **completed</w:t>
      </w:r>
    </w:p>
    <w:p>
      <w:r>
        <w:t>daily backup** with a timestamp.</w:t>
      </w:r>
    </w:p>
    <w:p>
      <w:pPr>
        <w:pStyle w:val="ListBullet"/>
      </w:pPr>
      <w:r>
        <w:t xml:space="preserve">Note the </w:t>
      </w:r>
      <w:r>
        <w:rPr>
          <w:b/>
        </w:rPr>
        <w:t>current UTC time</w:t>
      </w:r>
      <w:r>
        <w:t xml:space="preserve"> just before cleanup — that becomes your guaranteed restore target.</w:t>
      </w:r>
    </w:p>
    <w:p>
      <w:pPr>
        <w:pStyle w:val="ListBullet"/>
      </w:pPr>
      <w:r>
        <w:t>I can re-confirm project health via MCP (</w:t>
      </w:r>
      <w:r>
        <w:rPr>
          <w:rFonts w:ascii="Consolas" w:hAnsi="Consolas"/>
          <w:sz w:val="19"/>
        </w:rPr>
        <w:t>get_project</w:t>
      </w:r>
      <w:r>
        <w:t xml:space="preserve"> → </w:t>
      </w:r>
      <w:r>
        <w:rPr>
          <w:rFonts w:ascii="Consolas" w:hAnsi="Consolas"/>
          <w:sz w:val="19"/>
        </w:rPr>
        <w:t>ACTIVE_HEALTHY</w:t>
      </w:r>
      <w:r>
        <w:t>), but **I cannot read the</w:t>
      </w:r>
    </w:p>
    <w:p>
      <w:r>
        <w:t>backup catalog** — you must confirm the restore point exists in the dashboard.</w:t>
      </w:r>
    </w:p>
    <w:p>
      <w:pPr>
        <w:ind w:left="360"/>
      </w:pPr>
      <w:r>
        <w:rPr>
          <w:i/>
        </w:rPr>
      </w:r>
      <w:r>
        <w:rPr>
          <w:i/>
        </w:rPr>
        <w:t xml:space="preserve">Belt-and-suspenders: even without PITR, this exact demo tenant is </w:t>
      </w:r>
      <w:r>
        <w:rPr>
          <w:b/>
          <w:i/>
        </w:rPr>
        <w:t>fully reproducible</w:t>
      </w:r>
      <w:r>
        <w:rPr>
          <w:i/>
        </w:rPr>
        <w:t xml:space="preserve"> by re-running</w:t>
      </w:r>
    </w:p>
    <w:p>
      <w:pPr>
        <w:ind w:left="360"/>
      </w:pPr>
      <w:r>
        <w:rPr>
          <w:i/>
        </w:rPr>
      </w:r>
      <w:r>
        <w:rPr>
          <w:rFonts w:ascii="Consolas" w:hAnsi="Consolas"/>
          <w:i/>
          <w:sz w:val="19"/>
        </w:rPr>
        <w:t>supabase/pilot/reference-company.sql</w:t>
      </w:r>
      <w:r>
        <w:rPr>
          <w:i/>
        </w:rPr>
        <w:t xml:space="preserve"> (now includes the refined roles). PITR is still the formal gate.</w:t>
      </w:r>
    </w:p>
    <w:p>
      <w:pPr>
        <w:pStyle w:val="Heading2"/>
      </w:pPr>
      <w:r>
        <w:rPr>
          <w:color w:val="1F497D"/>
        </w:rPr>
        <w:t>2. Restore-point testing procedure (prove it's restorable — non-destructive)</w:t>
      </w:r>
    </w:p>
    <w:p>
      <w:r>
        <w:t xml:space="preserve">Test the restore </w:t>
      </w:r>
      <w:r>
        <w:rPr>
          <w:b/>
        </w:rPr>
        <w:t>without touching</w:t>
      </w:r>
      <w:r>
        <w:t xml:space="preserve"> the live project:</w:t>
      </w:r>
    </w:p>
    <w:p>
      <w:pPr>
        <w:pStyle w:val="ListNumber"/>
      </w:pPr>
      <w:r>
        <w:t xml:space="preserve">In Dashboard → Database → Backups, use </w:t>
      </w:r>
      <w:r>
        <w:rPr>
          <w:b/>
        </w:rPr>
        <w:t>Restore</w:t>
      </w:r>
      <w:r>
        <w:t xml:space="preserve"> → </w:t>
      </w:r>
      <w:r>
        <w:rPr>
          <w:b/>
        </w:rPr>
        <w:t>restore to a new project</w:t>
      </w:r>
      <w:r>
        <w:t xml:space="preserve"> (or clone) targeting</w:t>
      </w:r>
    </w:p>
    <w:p>
      <w:r>
        <w:t>your chosen timestamp. This provisions a *separate* project from the backup — production is untouched.</w:t>
      </w:r>
    </w:p>
    <w:p>
      <w:pPr>
        <w:pStyle w:val="ListNumber"/>
      </w:pPr>
      <w:r>
        <w:t xml:space="preserve">On the restored copy, run the </w:t>
      </w:r>
      <w:r>
        <w:rPr>
          <w:b/>
        </w:rPr>
        <w:t>integrity + data checks</w:t>
      </w:r>
      <w:r>
        <w:t>:</w:t>
      </w:r>
    </w:p>
    <w:p>
      <w:pPr>
        <w:pStyle w:val="ListBullet"/>
      </w:pPr>
      <w:r>
        <w:rPr>
          <w:rFonts w:ascii="Consolas" w:hAnsi="Consolas"/>
          <w:sz w:val="19"/>
        </w:rPr>
        <w:t>SELECT count(*) FROM erp_companies;</w:t>
      </w:r>
      <w:r>
        <w:t xml:space="preserve"> → 1 (Nile FMCG)</w:t>
      </w:r>
    </w:p>
    <w:p>
      <w:pPr>
        <w:pStyle w:val="ListBullet"/>
      </w:pPr>
      <w:r>
        <w:rPr>
          <w:rFonts w:ascii="Consolas" w:hAnsi="Consolas"/>
          <w:sz w:val="19"/>
        </w:rPr>
        <w:t>SELECT count(*) FROM auth.users;</w:t>
      </w:r>
      <w:r>
        <w:t xml:space="preserve"> → 58</w:t>
      </w:r>
    </w:p>
    <w:p>
      <w:pPr>
        <w:pStyle w:val="ListBullet"/>
      </w:pPr>
      <w:r>
        <w:t xml:space="preserve">schema integrity: 270 </w:t>
      </w:r>
      <w:r>
        <w:rPr>
          <w:rFonts w:ascii="Consolas" w:hAnsi="Consolas"/>
          <w:sz w:val="19"/>
        </w:rPr>
        <w:t>erp_*</w:t>
      </w:r>
      <w:r>
        <w:t xml:space="preserve"> tables, FMCG RPCs present (the same checks used to certify staging).</w:t>
      </w:r>
    </w:p>
    <w:p>
      <w:pPr>
        <w:pStyle w:val="ListNumber"/>
      </w:pPr>
      <w:r>
        <w:t xml:space="preserve">If counts + integrity match, the restore is </w:t>
      </w:r>
      <w:r>
        <w:rPr>
          <w:b/>
        </w:rPr>
        <w:t>proven</w:t>
      </w:r>
      <w:r>
        <w:t>. Delete the throwaway restored project.</w:t>
      </w:r>
    </w:p>
    <w:p>
      <w:pPr>
        <w:pStyle w:val="ListNumber"/>
      </w:pPr>
      <w:r>
        <w:t>Record: backup timestamp tested, restore succeeded, checks passed → this is your rollback guarantee.</w:t>
      </w:r>
    </w:p>
    <w:p>
      <w:r>
        <w:t>(If your plan only has daily backups, the same test applies to the latest daily snapshot. PITR additionally</w:t>
      </w:r>
    </w:p>
    <w:p>
      <w:r>
        <w:t>lets you pick an exact second.)</w:t>
      </w:r>
    </w:p>
    <w:p>
      <w:pPr>
        <w:pStyle w:val="Heading2"/>
      </w:pPr>
      <w:r>
        <w:rPr>
          <w:color w:val="1F497D"/>
        </w:rPr>
        <w:t>3. Exact demo-cleanup scope (what WILL be deleted) — live counts</w:t>
      </w:r>
    </w:p>
    <w:p>
      <w:r>
        <w:t xml:space="preserve">Everything below is </w:t>
      </w:r>
      <w:r>
        <w:rPr>
          <w:b/>
        </w:rPr>
        <w:t>tenant/demo data</w:t>
      </w:r>
      <w:r>
        <w:t xml:space="preserve"> scoped to the single demo company + its identities. **Transaction</w:t>
      </w:r>
    </w:p>
    <w:p>
      <w:r>
        <w:t>tables are already empty** (no sell/collect ran on staging); the rows are master/org data.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Object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Rows to delete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auth.users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@nile-group.test</w:t>
            </w:r>
            <w:r>
              <w:t>)</w:t>
            </w:r>
          </w:p>
        </w:tc>
        <w:tc>
          <w:tcPr>
            <w:tcW w:type="dxa" w:w="4320"/>
          </w:tcPr>
          <w:p>
            <w:r>
              <w:t>58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erp_profiles</w:t>
            </w:r>
          </w:p>
        </w:tc>
        <w:tc>
          <w:tcPr>
            <w:tcW w:type="dxa" w:w="4320"/>
          </w:tcPr>
          <w:p>
            <w:r>
              <w:t>58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erp_user_branches</w:t>
            </w:r>
          </w:p>
        </w:tc>
        <w:tc>
          <w:tcPr>
            <w:tcW w:type="dxa" w:w="4320"/>
          </w:tcPr>
          <w:p>
            <w:r>
              <w:t>63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erp_companies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erp_branches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erp_warehouses</w:t>
            </w:r>
            <w:r>
              <w:t xml:space="preserve"> (main + vans)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erp_departments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erp_job_titles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erp_company_role_permissions</w:t>
            </w:r>
            <w:r>
              <w:t xml:space="preserve"> (tenant-scoped)</w:t>
            </w:r>
          </w:p>
        </w:tc>
        <w:tc>
          <w:tcPr>
            <w:tcW w:type="dxa" w:w="4320"/>
          </w:tcPr>
          <w:p>
            <w:r>
              <w:t>441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erp_product_categories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erp_products_catalog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erp_suppliers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erp_price_lists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erp_price_list_items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erp_routes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erp_inventory_stock</w:t>
            </w:r>
          </w:p>
        </w:tc>
        <w:tc>
          <w:tcPr>
            <w:tcW w:type="dxa" w:w="4320"/>
          </w:tcPr>
          <w:p>
            <w:r>
              <w:t>414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erp_return_reasons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erp_van_sales_settings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erp_fmcg_settings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erp_customers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erp_invoices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erp_collections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erp_sales_returns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erp_credit_notes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erp_van_reconciliations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erp_work_sessions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erp_purchase_orders(+lines)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erp_transfer_orders(+lines)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erp_price_rules</w:t>
            </w:r>
          </w:p>
        </w:tc>
        <w:tc>
          <w:tcPr>
            <w:tcW w:type="dxa" w:w="4320"/>
          </w:tcPr>
          <w:p>
            <w:r>
              <w:t>0 (already empty)</w:t>
            </w:r>
          </w:p>
        </w:tc>
      </w:tr>
    </w:tbl>
    <w:p/>
    <w:p>
      <w:r>
        <w:rPr>
          <w:b/>
        </w:rPr>
        <w:t>Planned method (data-only, one transaction, run *after* PITR confirmed):</w:t>
      </w:r>
    </w:p>
    <w:p>
      <w:pPr>
        <w:pStyle w:val="ListNumber"/>
      </w:pPr>
      <w:r>
        <w:rPr>
          <w:rFonts w:ascii="Consolas" w:hAnsi="Consolas"/>
          <w:sz w:val="19"/>
        </w:rPr>
        <w:t>DELETE FROM auth.users WHERE email LIKE '%@nile-group.test';</w:t>
      </w:r>
      <w:r>
        <w:t xml:space="preserve"> (cascades to </w:t>
      </w:r>
      <w:r>
        <w:rPr>
          <w:rFonts w:ascii="Consolas" w:hAnsi="Consolas"/>
          <w:sz w:val="19"/>
        </w:rPr>
        <w:t>erp_profiles</w:t>
      </w:r>
      <w:r>
        <w:t xml:space="preserve"> +</w:t>
      </w:r>
    </w:p>
    <w:p>
      <w:r>
        <w:rPr>
          <w:rFonts w:ascii="Consolas" w:hAnsi="Consolas"/>
          <w:sz w:val="19"/>
        </w:rPr>
        <w:t>erp_user_branches</w:t>
      </w:r>
      <w:r>
        <w:t>).</w:t>
      </w:r>
    </w:p>
    <w:p>
      <w:pPr>
        <w:pStyle w:val="ListNumber"/>
      </w:pPr>
      <w:r>
        <w:t xml:space="preserve">Delete the demo company by id; rely on </w:t>
      </w:r>
      <w:r>
        <w:rPr>
          <w:rFonts w:ascii="Consolas" w:hAnsi="Consolas"/>
          <w:sz w:val="19"/>
        </w:rPr>
        <w:t>ON DELETE CASCADE</w:t>
      </w:r>
      <w:r>
        <w:t>, deleting any non-cascading children in FK</w:t>
      </w:r>
    </w:p>
    <w:p>
      <w:r>
        <w:t>order first (branches → warehouses → stock/routes/customers → documents → settings →</w:t>
      </w:r>
    </w:p>
    <w:p>
      <w:r>
        <w:t>company_role_permissions).</w:t>
      </w:r>
    </w:p>
    <w:p>
      <w:pPr>
        <w:pStyle w:val="ListNumber"/>
      </w:pPr>
      <w:r>
        <w:t xml:space="preserve">Verify zero rows remain for that </w:t>
      </w:r>
      <w:r>
        <w:rPr>
          <w:rFonts w:ascii="Consolas" w:hAnsi="Consolas"/>
          <w:sz w:val="19"/>
        </w:rPr>
        <w:t>company_id</w:t>
      </w:r>
      <w:r>
        <w:t xml:space="preserve"> and </w:t>
      </w:r>
      <w:r>
        <w:rPr>
          <w:rFonts w:ascii="Consolas" w:hAnsi="Consolas"/>
          <w:sz w:val="19"/>
        </w:rPr>
        <w:t>*.test</w:t>
      </w:r>
      <w:r>
        <w:t xml:space="preserve"> users </w:t>
      </w:r>
      <w:r>
        <w:rPr>
          <w:b/>
        </w:rPr>
        <w:t>before commit</w:t>
      </w:r>
      <w:r>
        <w:t>.</w:t>
      </w:r>
    </w:p>
    <w:p>
      <w:r>
        <w:rPr>
          <w:b/>
        </w:rPr>
        <w:t>No `DROP SCHEMA`, no migration re-run, no DDL.</w:t>
      </w:r>
      <w:r>
        <w:t xml:space="preserve"> Pure </w:t>
      </w:r>
      <w:r>
        <w:rPr>
          <w:rFonts w:ascii="Consolas" w:hAnsi="Consolas"/>
          <w:sz w:val="19"/>
        </w:rPr>
        <w:t>DELETE</w:t>
      </w:r>
      <w:r>
        <w:t>.</w:t>
      </w:r>
    </w:p>
    <w:p>
      <w:pPr>
        <w:pStyle w:val="Heading2"/>
      </w:pPr>
      <w:r>
        <w:rPr>
          <w:color w:val="1F497D"/>
        </w:rPr>
        <w:t>4. What remains UNTOUCHED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Kept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Count / note</w:t>
            </w:r>
          </w:p>
        </w:tc>
      </w:tr>
      <w:tr>
        <w:tc>
          <w:tcPr>
            <w:tcW w:type="dxa" w:w="4320"/>
          </w:tcPr>
          <w:p>
            <w:r>
              <w:t xml:space="preserve">Schema — </w:t>
            </w:r>
            <w:r>
              <w:rPr>
                <w:rFonts w:ascii="Consolas" w:hAnsi="Consolas"/>
                <w:sz w:val="19"/>
              </w:rPr>
              <w:t>public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erp_*</w:t>
            </w:r>
            <w:r>
              <w:t xml:space="preserve"> tables</w:t>
            </w:r>
          </w:p>
        </w:tc>
        <w:tc>
          <w:tcPr>
            <w:tcW w:type="dxa" w:w="4320"/>
          </w:tcPr>
          <w:p>
            <w:r>
              <w:t>270 (unchanged)</w:t>
            </w:r>
          </w:p>
        </w:tc>
      </w:tr>
      <w:tr>
        <w:tc>
          <w:tcPr>
            <w:tcW w:type="dxa" w:w="4320"/>
          </w:tcPr>
          <w:p>
            <w:r>
              <w:t>Schema — public functions / RPCs</w:t>
            </w:r>
          </w:p>
        </w:tc>
        <w:tc>
          <w:tcPr>
            <w:tcW w:type="dxa" w:w="4320"/>
          </w:tcPr>
          <w:p>
            <w:r>
              <w:t>189 (unchanged)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erp_roles</w:t>
            </w:r>
            <w:r>
              <w:t xml:space="preserve"> (21 system + 4 refined)</w:t>
            </w:r>
          </w:p>
        </w:tc>
        <w:tc>
          <w:tcPr>
            <w:tcW w:type="dxa" w:w="4320"/>
          </w:tcPr>
          <w:p>
            <w:r>
              <w:t>25 (incl. merchandiser/cash_van/collection_officer/credit_controller)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erp_role_permissions</w:t>
            </w:r>
            <w:r>
              <w:t xml:space="preserve"> (global defaults)</w:t>
            </w:r>
          </w:p>
        </w:tc>
        <w:tc>
          <w:tcPr>
            <w:tcW w:type="dxa" w:w="4320"/>
          </w:tcPr>
          <w:p>
            <w:r>
              <w:t>394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erp_modules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erp_features</w:t>
            </w:r>
          </w:p>
        </w:tc>
        <w:tc>
          <w:tcPr>
            <w:tcW w:type="dxa" w:w="4320"/>
          </w:tcPr>
          <w:p>
            <w:r>
              <w:t>11 / 8</w:t>
            </w:r>
          </w:p>
        </w:tc>
      </w:tr>
      <w:tr>
        <w:tc>
          <w:tcPr>
            <w:tcW w:type="dxa" w:w="4320"/>
          </w:tcPr>
          <w:p>
            <w:r>
              <w:t>Cash-van credit guard trigger + function</w:t>
            </w:r>
          </w:p>
        </w:tc>
        <w:tc>
          <w:tcPr>
            <w:tcW w:type="dxa" w:w="4320"/>
          </w:tcPr>
          <w:p>
            <w:r>
              <w:t>kept (global object)</w:t>
            </w:r>
          </w:p>
        </w:tc>
      </w:tr>
      <w:tr>
        <w:tc>
          <w:tcPr>
            <w:tcW w:type="dxa" w:w="4320"/>
          </w:tcPr>
          <w:p>
            <w:r>
              <w:t>Tenant-scoped numbering index (</w:t>
            </w:r>
            <w:r>
              <w:rPr>
                <w:rFonts w:ascii="Consolas" w:hAnsi="Consolas"/>
                <w:sz w:val="19"/>
              </w:rPr>
              <w:t>0268</w:t>
            </w:r>
            <w:r>
              <w:t>)</w:t>
            </w:r>
          </w:p>
        </w:tc>
        <w:tc>
          <w:tcPr>
            <w:tcW w:type="dxa" w:w="4320"/>
          </w:tcPr>
          <w:p>
            <w:r>
              <w:t>kept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auth.users</w:t>
            </w:r>
            <w:r>
              <w:t xml:space="preserve"> non-</w:t>
            </w:r>
            <w:r>
              <w:rPr>
                <w:rFonts w:ascii="Consolas" w:hAnsi="Consolas"/>
                <w:sz w:val="19"/>
              </w:rPr>
              <w:t>*.test</w:t>
            </w:r>
          </w:p>
        </w:tc>
        <w:tc>
          <w:tcPr>
            <w:tcW w:type="dxa" w:w="4320"/>
          </w:tcPr>
          <w:p>
            <w:r>
              <w:t>0 exist → nothing real to lose</w:t>
            </w:r>
          </w:p>
        </w:tc>
      </w:tr>
      <w:tr>
        <w:tc>
          <w:tcPr>
            <w:tcW w:type="dxa" w:w="4320"/>
          </w:tcPr>
          <w:p>
            <w:r>
              <w:t>Other tenants</w:t>
            </w:r>
          </w:p>
        </w:tc>
        <w:tc>
          <w:tcPr>
            <w:tcW w:type="dxa" w:w="4320"/>
          </w:tcPr>
          <w:p>
            <w:r>
              <w:t>none exist → none affected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kako-fmcg</w:t>
            </w:r>
          </w:p>
        </w:tc>
        <w:tc>
          <w:tcPr>
            <w:tcW w:type="dxa" w:w="4320"/>
          </w:tcPr>
          <w:p>
            <w:r>
              <w:t>not touched, not referenced</w:t>
            </w:r>
          </w:p>
        </w:tc>
      </w:tr>
    </w:tbl>
    <w:p/>
    <w:p>
      <w:r>
        <w:t xml:space="preserve">After cleanup the project = </w:t>
      </w:r>
      <w:r>
        <w:rPr>
          <w:b/>
        </w:rPr>
        <w:t>clean schema + roles + lookups, zero business data</w:t>
      </w:r>
      <w:r>
        <w:t xml:space="preserve"> — ready for real import.</w:t>
      </w:r>
    </w:p>
    <w:p>
      <w:pPr>
        <w:pStyle w:val="Heading2"/>
      </w:pPr>
      <w:r>
        <w:rPr>
          <w:color w:val="1F497D"/>
        </w:rPr>
        <w:t>5. Rollback steps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Rollback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Primary (PITR)</w:t>
            </w:r>
          </w:p>
        </w:tc>
        <w:tc>
          <w:tcPr>
            <w:tcW w:type="dxa" w:w="4320"/>
          </w:tcPr>
          <w:p>
            <w:r>
              <w:t xml:space="preserve">Dashboard → Database → Backups → </w:t>
            </w:r>
            <w:r>
              <w:rPr>
                <w:b/>
              </w:rPr>
              <w:t>Restore</w:t>
            </w:r>
            <w:r>
              <w:t xml:space="preserve"> to the timestamp recorded in §1 (immediately pre-cleanup). Full revert of the </w:t>
            </w:r>
            <w:r>
              <w:rPr>
                <w:rFonts w:ascii="Consolas" w:hAnsi="Consolas"/>
                <w:sz w:val="19"/>
              </w:rPr>
              <w:t>DELETE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Daily backup</w:t>
            </w:r>
          </w:p>
        </w:tc>
        <w:tc>
          <w:tcPr>
            <w:tcW w:type="dxa" w:w="4320"/>
          </w:tcPr>
          <w:p>
            <w:r>
              <w:t>Restore the latest pre-cleanup daily snapshot (coarser than PITR but complete).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Reproduce demo</w:t>
            </w:r>
          </w:p>
        </w:tc>
        <w:tc>
          <w:tcPr>
            <w:tcW w:type="dxa" w:w="4320"/>
          </w:tcPr>
          <w:p>
            <w:r>
              <w:t xml:space="preserve">Re-run </w:t>
            </w:r>
            <w:r>
              <w:rPr>
                <w:rFonts w:ascii="Consolas" w:hAnsi="Consolas"/>
                <w:sz w:val="19"/>
              </w:rPr>
              <w:t>supabase/pilot/reference-company.sql</w:t>
            </w:r>
            <w:r>
              <w:t xml:space="preserve"> (+ </w:t>
            </w:r>
            <w:r>
              <w:rPr>
                <w:rFonts w:ascii="Consolas" w:hAnsi="Consolas"/>
                <w:sz w:val="19"/>
              </w:rPr>
              <w:t>reference-activity-and-validate.sql</w:t>
            </w:r>
            <w:r>
              <w:t>) to rebuild the demo tenant from scratch — independent of any backup.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Mid-transaction abort</w:t>
            </w:r>
          </w:p>
        </w:tc>
        <w:tc>
          <w:tcPr>
            <w:tcW w:type="dxa" w:w="4320"/>
          </w:tcPr>
          <w:p>
            <w:r>
              <w:t xml:space="preserve">The cleanup runs in </w:t>
            </w:r>
            <w:r>
              <w:rPr>
                <w:b/>
              </w:rPr>
              <w:t>one transaction</w:t>
            </w:r>
            <w:r>
              <w:t xml:space="preserve">; if the pre-commit verification fails, </w:t>
            </w:r>
            <w:r>
              <w:rPr>
                <w:rFonts w:ascii="Consolas" w:hAnsi="Consolas"/>
                <w:sz w:val="19"/>
              </w:rPr>
              <w:t>ROLLBACK</w:t>
            </w:r>
            <w:r>
              <w:t xml:space="preserve"> — no rows deleted.</w:t>
            </w:r>
          </w:p>
        </w:tc>
      </w:tr>
    </w:tbl>
    <w:p/>
    <w:p>
      <w:r>
        <w:rPr>
          <w:b/>
        </w:rPr>
        <w:t>Hard gate:</w:t>
      </w:r>
      <w:r>
        <w:t xml:space="preserve"> I will </w:t>
      </w:r>
      <w:r>
        <w:rPr>
          <w:b/>
        </w:rPr>
        <w:t>not</w:t>
      </w:r>
      <w:r>
        <w:t xml:space="preserve"> run §3 until you confirm in the dashboard that PITR (or a verified daily</w:t>
      </w:r>
    </w:p>
    <w:p>
      <w:r>
        <w:t>backup) restore point exists, per §1–§2.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