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Role Guide — Supervisor</w:t>
      </w:r>
    </w:p>
    <w:p>
      <w:pPr>
        <w:jc w:val="center"/>
      </w:pPr>
      <w:r>
        <w:rPr>
          <w:color w:val="555555"/>
          <w:sz w:val="24"/>
        </w:rPr>
        <w:t>VANTORA Role Handbook</w:t>
      </w:r>
    </w:p>
    <w:p/>
    <w:p>
      <w:pPr>
        <w:jc w:val="center"/>
      </w:pPr>
      <w:r>
        <w:rPr>
          <w:i/>
          <w:color w:val="555555"/>
          <w:sz w:val="18"/>
        </w:rPr>
        <w:t>VANTORA Handbook — Roles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Supervisor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pPr>
        <w:pStyle w:val="Heading2"/>
      </w:pPr>
      <w:r>
        <w:rPr>
          <w:b/>
          <w:color w:val="1F2A44"/>
          <w:sz w:val="25"/>
        </w:rPr>
        <w:t>Purpose</w:t>
      </w:r>
    </w:p>
    <w:p>
      <w:r>
        <w:rPr>
          <w:b w:val="0"/>
          <w:i w:val="0"/>
          <w:color w:val="1A1A1A"/>
          <w:sz w:val="20"/>
        </w:rPr>
        <w:t>Field/operations supervisor overseeing reps, merchandisers and routes within an area.</w:t>
      </w:r>
    </w:p>
    <w:p>
      <w:pPr>
        <w:pStyle w:val="Heading2"/>
      </w:pPr>
      <w:r>
        <w:rPr>
          <w:b/>
          <w:color w:val="1F2A44"/>
          <w:sz w:val="25"/>
        </w:rPr>
        <w:t>Responsibilities</w:t>
      </w:r>
    </w:p>
    <w:p>
      <w:pPr>
        <w:pStyle w:val="ListBullet"/>
      </w:pPr>
      <w:r>
        <w:rPr>
          <w:b w:val="0"/>
          <w:color w:val="1A1A1A"/>
          <w:sz w:val="19"/>
        </w:rPr>
        <w:t>Supervise route execution &amp; visits</w:t>
      </w:r>
    </w:p>
    <w:p>
      <w:pPr>
        <w:pStyle w:val="ListBullet"/>
      </w:pPr>
      <w:r>
        <w:rPr>
          <w:b w:val="0"/>
          <w:color w:val="1A1A1A"/>
          <w:sz w:val="19"/>
        </w:rPr>
        <w:t>Approve out-of-route visits / day-close exceptions</w:t>
      </w:r>
    </w:p>
    <w:p>
      <w:pPr>
        <w:pStyle w:val="ListBullet"/>
      </w:pPr>
      <w:r>
        <w:rPr>
          <w:b w:val="0"/>
          <w:color w:val="1A1A1A"/>
          <w:sz w:val="19"/>
        </w:rPr>
        <w:t>Monitor team performance &amp; coverage</w:t>
      </w:r>
    </w:p>
    <w:p>
      <w:pPr>
        <w:pStyle w:val="Heading2"/>
      </w:pPr>
      <w:r>
        <w:rPr>
          <w:b/>
          <w:color w:val="1F2A44"/>
          <w:sz w:val="25"/>
        </w:rPr>
        <w:t>Permissions</w:t>
      </w:r>
    </w:p>
    <w:p>
      <w:pPr>
        <w:pStyle w:val="ListBullet"/>
      </w:pPr>
      <w:r>
        <w:rPr>
          <w:b w:val="0"/>
          <w:color w:val="1A1A1A"/>
          <w:sz w:val="19"/>
        </w:rPr>
        <w:t>Field &amp; supervisory permissions (e.g. visit.approve_out_of_route, day.approve_close_exception, reports.view); NOT pricing/settings.</w:t>
      </w:r>
    </w:p>
    <w:p>
      <w:pPr>
        <w:pStyle w:val="Heading2"/>
      </w:pPr>
      <w:r>
        <w:rPr>
          <w:b/>
          <w:color w:val="1F2A44"/>
          <w:sz w:val="25"/>
        </w:rPr>
        <w:t>Daily Tasks</w:t>
      </w:r>
    </w:p>
    <w:p>
      <w:pPr>
        <w:pStyle w:val="ListBullet"/>
      </w:pPr>
      <w:r>
        <w:rPr>
          <w:b w:val="0"/>
          <w:color w:val="1A1A1A"/>
          <w:sz w:val="19"/>
        </w:rPr>
        <w:t>Review supervisor home</w:t>
      </w:r>
    </w:p>
    <w:p>
      <w:pPr>
        <w:pStyle w:val="ListBullet"/>
      </w:pPr>
      <w:r>
        <w:rPr>
          <w:b w:val="0"/>
          <w:color w:val="1A1A1A"/>
          <w:sz w:val="19"/>
        </w:rPr>
        <w:t>Approve exceptions</w:t>
      </w:r>
    </w:p>
    <w:p>
      <w:pPr>
        <w:pStyle w:val="ListBullet"/>
      </w:pPr>
      <w:r>
        <w:rPr>
          <w:b w:val="0"/>
          <w:color w:val="1A1A1A"/>
          <w:sz w:val="19"/>
        </w:rPr>
        <w:t>Check route compliance &amp; coverage</w:t>
      </w:r>
    </w:p>
    <w:p>
      <w:pPr>
        <w:pStyle w:val="ListBullet"/>
      </w:pPr>
      <w:r>
        <w:rPr>
          <w:b w:val="0"/>
          <w:color w:val="1A1A1A"/>
          <w:sz w:val="19"/>
        </w:rPr>
        <w:t>Coach reps</w:t>
      </w:r>
    </w:p>
    <w:p>
      <w:pPr>
        <w:pStyle w:val="Heading2"/>
      </w:pPr>
      <w:r>
        <w:rPr>
          <w:b/>
          <w:color w:val="1F2A44"/>
          <w:sz w:val="25"/>
        </w:rPr>
        <w:t>Restrictions</w:t>
      </w:r>
    </w:p>
    <w:p>
      <w:pPr>
        <w:pStyle w:val="ListBullet"/>
      </w:pPr>
      <w:r>
        <w:rPr>
          <w:b w:val="0"/>
          <w:color w:val="1A1A1A"/>
          <w:sz w:val="19"/>
        </w:rPr>
        <w:t>No access to company settings, staff, or pricing management.</w:t>
      </w:r>
    </w:p>
    <w:p>
      <w:pPr>
        <w:pStyle w:val="ListBullet"/>
      </w:pPr>
      <w:r>
        <w:rPr>
          <w:b w:val="0"/>
          <w:color w:val="1A1A1A"/>
          <w:sz w:val="19"/>
        </w:rPr>
        <w:t>Cannot create companies/branches.</w:t>
      </w:r>
    </w:p>
    <w:p>
      <w:pPr>
        <w:pStyle w:val="Heading2"/>
      </w:pPr>
      <w:r>
        <w:rPr>
          <w:b/>
          <w:color w:val="1F2A44"/>
          <w:sz w:val="25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Clear daily exception queue.</w:t>
      </w:r>
    </w:p>
    <w:p>
      <w:pPr>
        <w:pStyle w:val="ListBullet"/>
      </w:pPr>
      <w:r>
        <w:rPr>
          <w:b w:val="0"/>
          <w:color w:val="1A1A1A"/>
          <w:sz w:val="19"/>
        </w:rPr>
        <w:t>Use coverage &amp; journey-compliance views.</w:t>
      </w:r>
    </w:p>
    <w:p>
      <w:pPr>
        <w:pStyle w:val="ListBullet"/>
      </w:pPr>
      <w:r>
        <w:rPr>
          <w:b w:val="0"/>
          <w:color w:val="1A1A1A"/>
          <w:sz w:val="19"/>
        </w:rPr>
        <w:t>Document coaching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