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2A44"/>
          <w:sz w:val="68"/>
        </w:rPr>
        <w:t>VANTORA</w:t>
      </w:r>
    </w:p>
    <w:p>
      <w:pPr>
        <w:jc w:val="center"/>
      </w:pPr>
      <w:r>
        <w:rPr>
          <w:b/>
          <w:color w:val="1F2A44"/>
          <w:sz w:val="40"/>
        </w:rPr>
        <w:t>Role Guide — Procurement Officer</w:t>
      </w:r>
    </w:p>
    <w:p>
      <w:pPr>
        <w:jc w:val="center"/>
      </w:pPr>
      <w:r>
        <w:rPr>
          <w:color w:val="555555"/>
          <w:sz w:val="24"/>
        </w:rPr>
        <w:t>VANTORA Role Handbook</w:t>
      </w:r>
    </w:p>
    <w:p/>
    <w:p>
      <w:pPr>
        <w:jc w:val="center"/>
      </w:pPr>
      <w:r>
        <w:rPr>
          <w:i/>
          <w:color w:val="555555"/>
          <w:sz w:val="18"/>
        </w:rPr>
        <w:t>VANTORA Handbook — Roles  ·  Edition 1.0  ·  June 2026</w:t>
      </w:r>
    </w:p>
    <w:p>
      <w:pPr>
        <w:jc w:val="center"/>
      </w:pPr>
      <w:r>
        <w:rPr>
          <w:color w:val="555555"/>
          <w:sz w:val="17"/>
        </w:rPr>
        <w:t>Evidence-based. Documents existing features, verified capabilities, and clearly-marked roadmap items only.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32"/>
        </w:rPr>
        <w:t>Procurement Officer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pPr>
        <w:pStyle w:val="Heading2"/>
      </w:pPr>
      <w:r>
        <w:rPr>
          <w:b/>
          <w:color w:val="1F2A44"/>
          <w:sz w:val="25"/>
        </w:rPr>
        <w:t>Purpose</w:t>
      </w:r>
    </w:p>
    <w:p>
      <w:r>
        <w:rPr>
          <w:b w:val="0"/>
          <w:i w:val="0"/>
          <w:color w:val="1A1A1A"/>
          <w:sz w:val="20"/>
        </w:rPr>
        <w:t>Handles supplier management and purchasing (POs, receipts, supplier balances).</w:t>
      </w:r>
    </w:p>
    <w:p>
      <w:pPr>
        <w:pStyle w:val="Heading2"/>
      </w:pPr>
      <w:r>
        <w:rPr>
          <w:b/>
          <w:color w:val="1F2A44"/>
          <w:sz w:val="25"/>
        </w:rPr>
        <w:t>Responsibilities</w:t>
      </w:r>
    </w:p>
    <w:p>
      <w:pPr>
        <w:pStyle w:val="ListBullet"/>
      </w:pPr>
      <w:r>
        <w:rPr>
          <w:b w:val="0"/>
          <w:color w:val="1A1A1A"/>
          <w:sz w:val="19"/>
        </w:rPr>
        <w:t>Manage suppliers</w:t>
      </w:r>
    </w:p>
    <w:p>
      <w:pPr>
        <w:pStyle w:val="ListBullet"/>
      </w:pPr>
      <w:r>
        <w:rPr>
          <w:b w:val="0"/>
          <w:color w:val="1A1A1A"/>
          <w:sz w:val="19"/>
        </w:rPr>
        <w:t>Create &amp; approve purchase orders</w:t>
      </w:r>
    </w:p>
    <w:p>
      <w:pPr>
        <w:pStyle w:val="ListBullet"/>
      </w:pPr>
      <w:r>
        <w:rPr>
          <w:b w:val="0"/>
          <w:color w:val="1A1A1A"/>
          <w:sz w:val="19"/>
        </w:rPr>
        <w:t>Receive POs into stock</w:t>
      </w:r>
    </w:p>
    <w:p>
      <w:pPr>
        <w:pStyle w:val="ListBullet"/>
      </w:pPr>
      <w:r>
        <w:rPr>
          <w:b w:val="0"/>
          <w:color w:val="1A1A1A"/>
          <w:sz w:val="19"/>
        </w:rPr>
        <w:t>Handle supplier returns</w:t>
      </w:r>
    </w:p>
    <w:p>
      <w:pPr>
        <w:pStyle w:val="Heading2"/>
      </w:pPr>
      <w:r>
        <w:rPr>
          <w:b/>
          <w:color w:val="1F2A44"/>
          <w:sz w:val="25"/>
        </w:rPr>
        <w:t>Permissions</w:t>
      </w:r>
    </w:p>
    <w:p>
      <w:pPr>
        <w:pStyle w:val="ListBullet"/>
      </w:pPr>
      <w:r>
        <w:rPr>
          <w:b w:val="0"/>
          <w:color w:val="1A1A1A"/>
          <w:sz w:val="19"/>
        </w:rPr>
        <w:t>purchasing.manage, suppliers.manage, inventory.adjust, products.view. No finance posting / staff management.</w:t>
      </w:r>
    </w:p>
    <w:p>
      <w:pPr>
        <w:pStyle w:val="Heading2"/>
      </w:pPr>
      <w:r>
        <w:rPr>
          <w:b/>
          <w:color w:val="1F2A44"/>
          <w:sz w:val="25"/>
        </w:rPr>
        <w:t>Daily Tasks</w:t>
      </w:r>
    </w:p>
    <w:p>
      <w:pPr>
        <w:pStyle w:val="ListBullet"/>
      </w:pPr>
      <w:r>
        <w:rPr>
          <w:b w:val="0"/>
          <w:color w:val="1A1A1A"/>
          <w:sz w:val="19"/>
        </w:rPr>
        <w:t>Review reorder suggestions</w:t>
      </w:r>
    </w:p>
    <w:p>
      <w:pPr>
        <w:pStyle w:val="ListBullet"/>
      </w:pPr>
      <w:r>
        <w:rPr>
          <w:b w:val="0"/>
          <w:color w:val="1A1A1A"/>
          <w:sz w:val="19"/>
        </w:rPr>
        <w:t>Raise &amp; send POs</w:t>
      </w:r>
    </w:p>
    <w:p>
      <w:pPr>
        <w:pStyle w:val="ListBullet"/>
      </w:pPr>
      <w:r>
        <w:rPr>
          <w:b w:val="0"/>
          <w:color w:val="1A1A1A"/>
          <w:sz w:val="19"/>
        </w:rPr>
        <w:t>Receive deliveries</w:t>
      </w:r>
    </w:p>
    <w:p>
      <w:pPr>
        <w:pStyle w:val="ListBullet"/>
      </w:pPr>
      <w:r>
        <w:rPr>
          <w:b w:val="0"/>
          <w:color w:val="1A1A1A"/>
          <w:sz w:val="19"/>
        </w:rPr>
        <w:t>Reconcile supplier balances</w:t>
      </w:r>
    </w:p>
    <w:p>
      <w:pPr>
        <w:pStyle w:val="Heading2"/>
      </w:pPr>
      <w:r>
        <w:rPr>
          <w:b/>
          <w:color w:val="1F2A44"/>
          <w:sz w:val="25"/>
        </w:rPr>
        <w:t>Restrictions</w:t>
      </w:r>
    </w:p>
    <w:p>
      <w:pPr>
        <w:pStyle w:val="ListBullet"/>
      </w:pPr>
      <w:r>
        <w:rPr>
          <w:b w:val="0"/>
          <w:color w:val="1A1A1A"/>
          <w:sz w:val="19"/>
        </w:rPr>
        <w:t>Cannot post journals or manage company settings.</w:t>
      </w:r>
    </w:p>
    <w:p>
      <w:pPr>
        <w:pStyle w:val="ListBullet"/>
      </w:pPr>
      <w:r>
        <w:rPr>
          <w:b w:val="0"/>
          <w:color w:val="1A1A1A"/>
          <w:sz w:val="19"/>
        </w:rPr>
        <w:t>Cannot perform POS sales.</w:t>
      </w:r>
    </w:p>
    <w:p>
      <w:pPr>
        <w:pStyle w:val="Heading2"/>
      </w:pPr>
      <w:r>
        <w:rPr>
          <w:b/>
          <w:color w:val="1F2A44"/>
          <w:sz w:val="25"/>
        </w:rPr>
        <w:t>Best Practices</w:t>
      </w:r>
    </w:p>
    <w:p>
      <w:pPr>
        <w:pStyle w:val="ListBullet"/>
      </w:pPr>
      <w:r>
        <w:rPr>
          <w:b w:val="0"/>
          <w:color w:val="1A1A1A"/>
          <w:sz w:val="19"/>
        </w:rPr>
        <w:t>Use reorder suggestions to avoid stock-outs.</w:t>
      </w:r>
    </w:p>
    <w:p>
      <w:pPr>
        <w:pStyle w:val="ListBullet"/>
      </w:pPr>
      <w:r>
        <w:rPr>
          <w:b w:val="0"/>
          <w:color w:val="1A1A1A"/>
          <w:sz w:val="19"/>
        </w:rPr>
        <w:t>Verify quantities/cost on receipt.</w:t>
      </w:r>
    </w:p>
    <w:p>
      <w:pPr>
        <w:pStyle w:val="ListBullet"/>
      </w:pPr>
      <w:r>
        <w:rPr>
          <w:b w:val="0"/>
          <w:color w:val="1A1A1A"/>
          <w:sz w:val="19"/>
        </w:rPr>
        <w:t>Keep preferred-supplier data current.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