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F2A44"/>
          <w:sz w:val="68"/>
        </w:rPr>
        <w:t>VANTORA</w:t>
      </w:r>
    </w:p>
    <w:p>
      <w:pPr>
        <w:jc w:val="center"/>
      </w:pPr>
      <w:r>
        <w:rPr>
          <w:b/>
          <w:color w:val="1F2A44"/>
          <w:sz w:val="40"/>
        </w:rPr>
        <w:t>SOP-03: Create Invoice</w:t>
      </w:r>
    </w:p>
    <w:p>
      <w:pPr>
        <w:jc w:val="center"/>
      </w:pPr>
      <w:r>
        <w:rPr>
          <w:color w:val="555555"/>
          <w:sz w:val="24"/>
        </w:rPr>
        <w:t>Standard Operating Procedure</w:t>
      </w:r>
    </w:p>
    <w:p/>
    <w:p>
      <w:pPr>
        <w:jc w:val="center"/>
      </w:pPr>
      <w:r>
        <w:rPr>
          <w:i/>
          <w:color w:val="555555"/>
          <w:sz w:val="18"/>
        </w:rPr>
        <w:t>VANTORA Handbook — SOP  ·  Edition 1.0  ·  June 2026</w:t>
      </w:r>
    </w:p>
    <w:p>
      <w:pPr>
        <w:jc w:val="center"/>
      </w:pPr>
      <w:r>
        <w:rPr>
          <w:color w:val="555555"/>
          <w:sz w:val="17"/>
        </w:rPr>
        <w:t>Evidence-based. Documents existing features, verified capabilities, and clearly-marked roadmap items only.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32"/>
        </w:rPr>
        <w:t>SOP-03 — Create Invoice</w:t>
      </w:r>
    </w:p>
    <w:p>
      <w:r>
        <w:rPr>
          <w:b/>
          <w:sz w:val="18"/>
        </w:rPr>
        <w:t xml:space="preserve">Status: </w:t>
      </w:r>
      <w:r>
        <w:rPr>
          <w:b/>
          <w:color w:val="B46A00"/>
          <w:sz w:val="18"/>
        </w:rPr>
        <w:t>Pilot Ready</w:t>
      </w:r>
    </w:p>
    <w:p>
      <w:pPr>
        <w:pStyle w:val="Heading2"/>
      </w:pPr>
      <w:r>
        <w:rPr>
          <w:b/>
          <w:color w:val="1F2A44"/>
          <w:sz w:val="25"/>
        </w:rPr>
        <w:t>Objective</w:t>
      </w:r>
    </w:p>
    <w:p>
      <w:r>
        <w:rPr>
          <w:b w:val="0"/>
          <w:i w:val="0"/>
          <w:color w:val="1A1A1A"/>
          <w:sz w:val="20"/>
        </w:rPr>
        <w:t>Perform 'Create Invoice' correctly and consistently in the Sales / POS module.</w:t>
      </w:r>
    </w:p>
    <w:p>
      <w:pPr>
        <w:pStyle w:val="Heading2"/>
      </w:pPr>
      <w:r>
        <w:rPr>
          <w:b/>
          <w:color w:val="1F2A44"/>
          <w:sz w:val="25"/>
        </w:rPr>
        <w:t>Responsible Role</w:t>
      </w:r>
    </w:p>
    <w:p>
      <w:r>
        <w:rPr>
          <w:b w:val="0"/>
          <w:i w:val="0"/>
          <w:color w:val="1A1A1A"/>
          <w:sz w:val="20"/>
        </w:rPr>
        <w:t>Sales Rep / Cashier</w:t>
      </w:r>
    </w:p>
    <w:p>
      <w:pPr>
        <w:pStyle w:val="Heading2"/>
      </w:pPr>
      <w:r>
        <w:rPr>
          <w:b/>
          <w:color w:val="1F2A44"/>
          <w:sz w:val="25"/>
        </w:rPr>
        <w:t>Steps</w:t>
      </w:r>
    </w:p>
    <w:p>
      <w:pPr>
        <w:pStyle w:val="ListNumber"/>
      </w:pPr>
      <w:r>
        <w:rPr>
          <w:color w:val="1A1A1A"/>
          <w:sz w:val="19"/>
        </w:rPr>
        <w:t>Open POS (sales or pharmacy).</w:t>
      </w:r>
    </w:p>
    <w:p>
      <w:pPr>
        <w:pStyle w:val="ListNumber"/>
      </w:pPr>
      <w:r>
        <w:rPr>
          <w:color w:val="1A1A1A"/>
          <w:sz w:val="19"/>
        </w:rPr>
        <w:t>Select customer (or default cash).</w:t>
      </w:r>
    </w:p>
    <w:p>
      <w:pPr>
        <w:pStyle w:val="ListNumber"/>
      </w:pPr>
      <w:r>
        <w:rPr>
          <w:color w:val="1A1A1A"/>
          <w:sz w:val="19"/>
        </w:rPr>
        <w:t>Scan/search and add lines; set qty/discount.</w:t>
      </w:r>
    </w:p>
    <w:p>
      <w:pPr>
        <w:pStyle w:val="ListNumber"/>
      </w:pPr>
      <w:r>
        <w:rPr>
          <w:color w:val="1A1A1A"/>
          <w:sz w:val="19"/>
        </w:rPr>
        <w:t>Take payment (cash/card/credit/partial); confirm.</w:t>
      </w:r>
    </w:p>
    <w:p>
      <w:pPr>
        <w:pStyle w:val="ListNumber"/>
      </w:pPr>
      <w:r>
        <w:rPr>
          <w:color w:val="1A1A1A"/>
          <w:sz w:val="19"/>
        </w:rPr>
        <w:t>Optionally print the receipt.</w:t>
      </w:r>
    </w:p>
    <w:p>
      <w:pPr>
        <w:pStyle w:val="Heading2"/>
      </w:pPr>
      <w:r>
        <w:rPr>
          <w:b/>
          <w:color w:val="1F2A44"/>
          <w:sz w:val="25"/>
        </w:rPr>
        <w:t>Approvals</w:t>
      </w:r>
    </w:p>
    <w:p>
      <w:pPr>
        <w:pStyle w:val="ListBullet"/>
      </w:pPr>
      <w:r>
        <w:rPr>
          <w:b w:val="0"/>
          <w:color w:val="1A1A1A"/>
          <w:sz w:val="19"/>
        </w:rPr>
        <w:t>Over-threshold discounts may require approval; controlled drugs require prescription capture.</w:t>
      </w:r>
    </w:p>
    <w:p>
      <w:pPr>
        <w:pStyle w:val="Heading2"/>
      </w:pPr>
      <w:r>
        <w:rPr>
          <w:b/>
          <w:color w:val="1F2A44"/>
          <w:sz w:val="25"/>
        </w:rPr>
        <w:t>Outputs</w:t>
      </w:r>
    </w:p>
    <w:p>
      <w:pPr>
        <w:pStyle w:val="ListBullet"/>
      </w:pPr>
      <w:r>
        <w:rPr>
          <w:b w:val="0"/>
          <w:color w:val="1A1A1A"/>
          <w:sz w:val="19"/>
        </w:rPr>
        <w:t>An issued invoice (stock + AR/Revenue journal), optional receipt, optional dispense record.</w:t>
      </w:r>
    </w:p>
    <w:p>
      <w:pPr>
        <w:pStyle w:val="Heading2"/>
      </w:pPr>
      <w:r>
        <w:rPr>
          <w:b/>
          <w:color w:val="1F2A44"/>
          <w:sz w:val="25"/>
        </w:rPr>
        <w:t>Exceptions</w:t>
      </w:r>
    </w:p>
    <w:p>
      <w:pPr>
        <w:pStyle w:val="ListBullet"/>
      </w:pPr>
      <w:r>
        <w:rPr>
          <w:b w:val="0"/>
          <w:color w:val="1A1A1A"/>
          <w:sz w:val="19"/>
        </w:rPr>
        <w:t>Over-stock blocked; offline → sale queues and syncs; receipt print only after commit.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