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— Final Status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— Final Status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Legend:</w:t>
      </w:r>
      <w:r>
        <w:t xml:space="preserve"> ✅ Implemented · 🟡 Partially Implemented · 🔴 Deferred</w:t>
      </w:r>
    </w:p>
    <w:p>
      <w:pPr>
        <w:pStyle w:val="Heading2"/>
      </w:pPr>
      <w:r>
        <w:rPr>
          <w:color w:val="1F497D"/>
        </w:rPr>
        <w:t>Status by item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Studio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>Map-centric workspace; shared scope across all stages; KPI drill-downs; import preview/reset; Export step; deep-links.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Optimization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/distribution/new-optimization</w:t>
            </w:r>
            <w:r>
              <w:t>; permission-gated (</w:t>
            </w:r>
            <w:r>
              <w:rPr>
                <w:rFonts w:ascii="Consolas" w:hAnsi="Consolas"/>
                <w:sz w:val="19"/>
              </w:rPr>
              <w:t>tis.run_optimization</w:t>
            </w:r>
            <w:r>
              <w:t>); Excel-in/out session; no live writes; opens on Import, Simple Mode.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Journey Builder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t xml:space="preserve">Weekly single-salesman wizard done (select → week → working days → max/day → generate → review by Day → export). </w:t>
            </w:r>
            <w:r>
              <w:rPr>
                <w:b/>
              </w:rPr>
              <w:t>Monthly horizon deferred</w:t>
            </w:r>
            <w:r>
              <w:t xml:space="preserve"> (needs cadence expansion).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Geo Validation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 xml:space="preserve">Hard territory partition (grid + union-find); </w:t>
            </w:r>
            <w:r>
              <w:rPr>
                <w:rFonts w:ascii="Consolas" w:hAnsi="Consolas"/>
                <w:sz w:val="19"/>
              </w:rPr>
              <w:t>validatePlanGeography</w:t>
            </w:r>
            <w:r>
              <w:t xml:space="preserve"> route-quality report (customers · cities · radius · outliers); multi-territory notice; Expert cross-city opt-out.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Export Blocking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>Export disabled + hard-returns when any route mixes cities / is oversized; banner + Export-panel block.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 By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>Route · Salesman · Coverage · Territory · Grade · Day across Studio, New Optimization, Journey Builder, board; dynamic legend; unavailable modes disabled-with-reason.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 Mode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>Color by Day in the canvas Map view (Journey Builder default); day palette + legend.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 Control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  <w:tc>
          <w:tcPr>
            <w:tcW w:type="dxa" w:w="2160"/>
          </w:tcPr>
          <w:p>
            <w:r>
              <w:t xml:space="preserve">Studio + Journey Builder → </w:t>
            </w:r>
            <w:r>
              <w:rPr>
                <w:rFonts w:ascii="Consolas" w:hAnsi="Consolas"/>
                <w:sz w:val="19"/>
              </w:rPr>
              <w:t>reports.view</w:t>
            </w:r>
            <w:r>
              <w:t xml:space="preserve"> (managers / back-office; field reps excluded); New Optimization → </w:t>
            </w:r>
            <w:r>
              <w:rPr>
                <w:rFonts w:ascii="Consolas" w:hAnsi="Consolas"/>
                <w:sz w:val="19"/>
              </w:rPr>
              <w:t>tis.run_optimization</w:t>
            </w:r>
            <w:r>
              <w:t xml:space="preserve"> (permission-based). Golden test.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Volume (10k+)</w:t>
            </w:r>
          </w:p>
        </w:tc>
        <w:tc>
          <w:tcPr>
            <w:tcW w:type="dxa" w:w="2160"/>
          </w:tcPr>
          <w:p>
            <w:r>
              <w:t>🔴 Deferred</w:t>
            </w:r>
          </w:p>
        </w:tc>
        <w:tc>
          <w:tcPr>
            <w:tcW w:type="dxa" w:w="2160"/>
          </w:tcPr>
          <w:p>
            <w:r>
              <w:t xml:space="preserve">Still a </w:t>
            </w:r>
            <w:r>
              <w:rPr>
                <w:b/>
              </w:rPr>
              <w:t>5000-customer server cap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loadTisDataset</w:t>
            </w:r>
            <w:r>
              <w:t xml:space="preserve">) → silent truncation for 10k+. Engine scales; </w:t>
            </w:r>
            <w:r>
              <w:rPr>
                <w:b/>
              </w:rPr>
              <w:t>server-side scoped loading + “N of M” banner not yet built</w:t>
            </w:r>
            <w:r>
              <w:t xml:space="preserve"> (AC-5).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Planning Engine Consolidation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t xml:space="preserve">AC-6 (access) done; the geography fix unifies clustering in the shared engine. </w:t>
            </w:r>
            <w:r>
              <w:rPr>
                <w:b/>
              </w:rPr>
              <w:t>AC-1/2/3/4/5 not yet executed</w:t>
            </w:r>
            <w:r>
              <w:t xml:space="preserve"> — legacy </w:t>
            </w:r>
            <w:r>
              <w:rPr>
                <w:rFonts w:ascii="Consolas" w:hAnsi="Consolas"/>
                <w:sz w:val="19"/>
              </w:rPr>
              <w:t>generator.ts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analyzeBalance</w:t>
            </w:r>
            <w:r>
              <w:t xml:space="preserve"> still coexist; </w:t>
            </w:r>
            <w:r>
              <w:rPr>
                <w:rFonts w:ascii="Consolas" w:hAnsi="Consolas"/>
                <w:sz w:val="19"/>
              </w:rPr>
              <w:t>@/lib/planning</w:t>
            </w:r>
            <w:r>
              <w:t xml:space="preserve"> is the canonical barrel.</w:t>
            </w:r>
          </w:p>
        </w:tc>
      </w:tr>
    </w:tbl>
    <w:p/>
    <w:p>
      <w:pPr>
        <w:pStyle w:val="Heading2"/>
      </w:pPr>
      <w:r>
        <w:rPr>
          <w:color w:val="1F497D"/>
        </w:rPr>
        <w:t>Open risks</w:t>
      </w:r>
    </w:p>
    <w:p>
      <w:pPr>
        <w:pStyle w:val="ListBullet"/>
      </w:pPr>
      <w:r>
        <w:rPr>
          <w:b/>
        </w:rPr>
        <w:t>R1 (High) — 10k+ silent truncation:</w:t>
      </w:r>
      <w:r>
        <w:t xml:space="preserve"> managers can plan on half their base above</w:t>
      </w:r>
    </w:p>
    <w:p>
      <w:r>
        <w:t>5000 customers. Until AC-5, add the “N of M” banner as an interim guard.</w:t>
      </w:r>
    </w:p>
    <w:p>
      <w:pPr>
        <w:pStyle w:val="ListBullet"/>
      </w:pPr>
      <w:r>
        <w:rPr>
          <w:b/>
        </w:rPr>
        <w:t>R2 (High) — duplicate engines:</w:t>
      </w:r>
      <w:r>
        <w:t xml:space="preserve"> legacy </w:t>
      </w:r>
      <w:r>
        <w:rPr>
          <w:rFonts w:ascii="Consolas" w:hAnsi="Consolas"/>
          <w:sz w:val="19"/>
        </w:rPr>
        <w:t>journey-plan</w:t>
      </w:r>
      <w:r>
        <w:t xml:space="preserve"> (</w:t>
      </w:r>
      <w:r>
        <w:rPr>
          <w:rFonts w:ascii="Consolas" w:hAnsi="Consolas"/>
          <w:sz w:val="19"/>
        </w:rPr>
        <w:t>generateWeeklyPlan</w:t>
      </w:r>
      <w:r>
        <w:t>) and</w:t>
      </w:r>
    </w:p>
    <w:p>
      <w:r>
        <w:t>Journey Builder (</w:t>
      </w:r>
      <w:r>
        <w:rPr>
          <w:rFonts w:ascii="Consolas" w:hAnsi="Consolas"/>
          <w:sz w:val="19"/>
        </w:rPr>
        <w:t>balanceRoutes</w:t>
      </w:r>
      <w:r>
        <w:t xml:space="preserve"> day-assign) can diverge for the same data</w:t>
      </w:r>
    </w:p>
    <w:p>
      <w:r>
        <w:t>(AC-1/2/3 pending).</w:t>
      </w:r>
    </w:p>
    <w:p>
      <w:pPr>
        <w:pStyle w:val="ListBullet"/>
      </w:pPr>
      <w:r>
        <w:rPr>
          <w:b/>
        </w:rPr>
        <w:t>R3 (Med) — UI verified by code / CI spec, not live browser:</w:t>
      </w:r>
      <w:r>
        <w:t xml:space="preserve"> geo banner / report /</w:t>
      </w:r>
    </w:p>
    <w:p>
      <w:r>
        <w:t>Export-disabled proven via golden tests + exported JSON/CSV + a self-skipping</w:t>
      </w:r>
    </w:p>
    <w:p>
      <w:r>
        <w:t>Playwright spec (</w:t>
      </w:r>
      <w:r>
        <w:rPr>
          <w:rFonts w:ascii="Consolas" w:hAnsi="Consolas"/>
          <w:sz w:val="19"/>
        </w:rPr>
        <w:t>e2e/tis-geo.spec.ts</w:t>
      </w:r>
      <w:r>
        <w:t>); not yet executed in a real browser here.</w:t>
      </w:r>
    </w:p>
    <w:p>
      <w:pPr>
        <w:pStyle w:val="ListBullet"/>
      </w:pPr>
      <w:r>
        <w:rPr>
          <w:b/>
        </w:rPr>
        <w:t>R4 (Low) — full-scope optimizer cost:</w:t>
      </w:r>
      <w:r>
        <w:t xml:space="preserve"> </w:t>
      </w:r>
      <w:r>
        <w:rPr>
          <w:rFonts w:ascii="Consolas" w:hAnsi="Consolas"/>
          <w:sz w:val="19"/>
        </w:rPr>
        <w:t>scenarioMetrics</w:t>
      </w:r>
      <w:r>
        <w:t xml:space="preserve"> nearest-neighbour distance</w:t>
      </w:r>
    </w:p>
    <w:p>
      <w:r>
        <w:t>recompute is heavy at unscoped 10k; default region scope mitigates.</w:t>
      </w:r>
    </w:p>
    <w:p>
      <w:pPr>
        <w:pStyle w:val="Heading2"/>
      </w:pPr>
      <w:r>
        <w:rPr>
          <w:color w:val="1F497D"/>
        </w:rPr>
        <w:t>Remaining gaps</w:t>
      </w:r>
    </w:p>
    <w:p>
      <w:pPr>
        <w:pStyle w:val="ListBullet"/>
      </w:pPr>
      <w:r>
        <w:t>Server-side scoped data loading (AC-5) + remove the 5000 cap.</w:t>
      </w:r>
    </w:p>
    <w:p>
      <w:pPr>
        <w:pStyle w:val="ListBullet"/>
      </w:pPr>
      <w:r>
        <w:t>Engine consolidation AC-1 (frequency unify), AC-2 (canonical day-assignment,</w:t>
      </w:r>
    </w:p>
    <w:p>
      <w:r>
        <w:t xml:space="preserve">multi-visit/week), AC-3 (single generator), AC-4 (retire </w:t>
      </w:r>
      <w:r>
        <w:rPr>
          <w:rFonts w:ascii="Consolas" w:hAnsi="Consolas"/>
          <w:sz w:val="19"/>
        </w:rPr>
        <w:t>analyzeBalance</w:t>
      </w:r>
      <w:r>
        <w:t>).</w:t>
      </w:r>
    </w:p>
    <w:p>
      <w:pPr>
        <w:pStyle w:val="ListBullet"/>
      </w:pPr>
      <w:r>
        <w:t>Monthly journey (cadence / week-of-month expansion).</w:t>
      </w:r>
    </w:p>
    <w:p>
      <w:pPr>
        <w:pStyle w:val="ListBullet"/>
      </w:pPr>
      <w:r>
        <w:t xml:space="preserve">Native </w:t>
      </w:r>
      <w:r>
        <w:rPr>
          <w:rFonts w:ascii="Consolas" w:hAnsi="Consolas"/>
          <w:sz w:val="19"/>
        </w:rPr>
        <w:t>.xlsx</w:t>
      </w:r>
      <w:r>
        <w:t xml:space="preserve"> export (CSV today, Excel-openable).</w:t>
      </w:r>
    </w:p>
    <w:p>
      <w:pPr>
        <w:pStyle w:val="ListBullet"/>
      </w:pPr>
      <w:r>
        <w:t>Time-based balancing (travel + visit duration) — resolver exists, optimizer wiring</w:t>
      </w:r>
    </w:p>
    <w:p>
      <w:r>
        <w:t>pending.</w:t>
      </w:r>
    </w:p>
    <w:p>
      <w:pPr>
        <w:pStyle w:val="ListBullet"/>
      </w:pPr>
      <w:r>
        <w:t xml:space="preserve">TIS → </w:t>
      </w:r>
      <w:r>
        <w:rPr>
          <w:rFonts w:ascii="Consolas" w:hAnsi="Consolas"/>
          <w:sz w:val="19"/>
        </w:rPr>
        <w:t>journey-plan</w:t>
      </w:r>
      <w:r>
        <w:t xml:space="preserve"> handoff (AC-7, design-only / Apply paused).</w:t>
      </w:r>
    </w:p>
    <w:p>
      <w:pPr>
        <w:pStyle w:val="Heading2"/>
      </w:pPr>
      <w:r>
        <w:rPr>
          <w:color w:val="1F497D"/>
        </w:rPr>
        <w:t>Recommended next phase</w:t>
      </w:r>
    </w:p>
    <w:p>
      <w:pPr>
        <w:pStyle w:val="ListNumber"/>
      </w:pPr>
      <w:r>
        <w:rPr>
          <w:b/>
        </w:rPr>
        <w:t>AC-5 first (de-risks production):</w:t>
      </w:r>
      <w:r>
        <w:t xml:space="preserve"> server-side scoped loading + “showing N of M”</w:t>
      </w:r>
    </w:p>
    <w:p>
      <w:r>
        <w:t>banner → kills the 10k truncation.</w:t>
      </w:r>
    </w:p>
    <w:p>
      <w:pPr>
        <w:pStyle w:val="ListNumber"/>
      </w:pPr>
      <w:r>
        <w:rPr>
          <w:b/>
        </w:rPr>
        <w:t>AC-1 → AC-4:</w:t>
      </w:r>
      <w:r>
        <w:t xml:space="preserve"> consolidate the duplicate engines so Journey Builder and</w:t>
      </w:r>
    </w:p>
    <w:p>
      <w:r>
        <w:rPr>
          <w:rFonts w:ascii="Consolas" w:hAnsi="Consolas"/>
          <w:sz w:val="19"/>
        </w:rPr>
        <w:t>journey-plan</w:t>
      </w:r>
      <w:r>
        <w:t xml:space="preserve"> share one generator / frequency / balance (removes R2).</w:t>
      </w:r>
    </w:p>
    <w:p>
      <w:pPr>
        <w:pStyle w:val="ListNumber"/>
      </w:pPr>
      <w:r>
        <w:rPr>
          <w:b/>
        </w:rPr>
        <w:t>Run `e2e/tis-geo.spec.ts` in CI</w:t>
      </w:r>
      <w:r>
        <w:t xml:space="preserve"> against a seeded tenant to sign off the</w:t>
      </w:r>
    </w:p>
    <w:p>
      <w:r>
        <w:t>geo-validation DOM (closes R3).</w:t>
      </w:r>
    </w:p>
    <w:p>
      <w:pPr>
        <w:pStyle w:val="ListNumber"/>
      </w:pPr>
      <w:r>
        <w:t xml:space="preserve">Then product features: monthly journey, native </w:t>
      </w:r>
      <w:r>
        <w:rPr>
          <w:rFonts w:ascii="Consolas" w:hAnsi="Consolas"/>
          <w:sz w:val="19"/>
        </w:rPr>
        <w:t>.xlsx</w:t>
      </w:r>
      <w:r>
        <w:t>, time-based balancing.</w:t>
      </w:r>
    </w:p>
    <w:p>
      <w:pPr>
        <w:pStyle w:val="ListNumber"/>
      </w:pPr>
      <w:r>
        <w:rPr>
          <w:b/>
        </w:rPr>
        <w:t>Hold AC-7 (Apply) / RO-4 / VTP-4</w:t>
      </w:r>
      <w:r>
        <w:t xml:space="preserve"> for the separate governed write decision.</w:t>
      </w:r>
    </w:p>
    <w:p>
      <w:pPr>
        <w:pStyle w:val="Heading2"/>
      </w:pPr>
      <w:r>
        <w:rPr>
          <w:color w:val="1F497D"/>
        </w:rPr>
        <w:t>Boundaries upheld throughout</w:t>
      </w:r>
    </w:p>
    <w:p>
      <w:r>
        <w:t xml:space="preserve">Read-only + export only; </w:t>
      </w:r>
      <w:r>
        <w:rPr>
          <w:b/>
        </w:rPr>
        <w:t>no live data modified</w:t>
      </w:r>
      <w:r>
        <w:t xml:space="preserve">; </w:t>
      </w:r>
      <w:r>
        <w:rPr>
          <w:rFonts w:ascii="Consolas" w:hAnsi="Consolas"/>
          <w:sz w:val="19"/>
        </w:rPr>
        <w:t>journey-plan</w:t>
      </w:r>
      <w:r>
        <w:t xml:space="preserve"> remains the only</w:t>
      </w:r>
    </w:p>
    <w:p>
      <w:r>
        <w:t>operational write path; RO-4 / VTP-4 / Apply-to-live remain paused.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