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FMCG Pilot — Environment Alignment &amp; GO (vantora-staging)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FMCG Pilot — Environment Alignment &amp; GO (vantora-staging)</w:t>
      </w:r>
    </w:p>
    <w:p>
      <w:r>
        <w:t xml:space="preserve">Official target environment: </w:t>
      </w:r>
      <w:r>
        <w:rPr>
          <w:b/>
        </w:rPr>
        <w:t>`vantora-staging`</w:t>
      </w:r>
      <w:r>
        <w:t xml:space="preserve"> (Supabase project </w:t>
      </w:r>
      <w:r>
        <w:rPr>
          <w:rFonts w:ascii="Consolas" w:hAnsi="Consolas"/>
          <w:sz w:val="19"/>
        </w:rPr>
        <w:t>rsjvgehvastmawzwnqcs</w:t>
      </w:r>
      <w:r>
        <w:t>).</w:t>
      </w:r>
    </w:p>
    <w:p>
      <w:r>
        <w:t>All FMCG pilot work — migrations, role setup, feature flags, runtime validation, defect</w:t>
      </w:r>
    </w:p>
    <w:p>
      <w:r>
        <w:t>tracking, and future fixes — belongs to vantora-staging as the single source of truth. No</w:t>
      </w:r>
    </w:p>
    <w:p>
      <w:r>
        <w:t>FMCG work is applied to any legacy/demo-only environment.</w:t>
      </w:r>
    </w:p>
    <w:p>
      <w:pPr>
        <w:pStyle w:val="Heading2"/>
      </w:pPr>
      <w:r>
        <w:rPr>
          <w:color w:val="1F497D"/>
        </w:rPr>
        <w:t>Confirmations (clarification 1–4)</w:t>
      </w:r>
    </w:p>
    <w:p>
      <w:pPr>
        <w:pStyle w:val="ListNumber"/>
      </w:pPr>
      <w:r>
        <w:rPr>
          <w:b/>
        </w:rPr>
        <w:t>Deployment reads vantora-staging</w:t>
      </w:r>
      <w:r>
        <w:t xml:space="preserve"> — proven: the live </w:t>
      </w:r>
      <w:r>
        <w:rPr>
          <w:rFonts w:ascii="Consolas" w:hAnsi="Consolas"/>
          <w:sz w:val="19"/>
        </w:rPr>
        <w:t>kako</w:t>
      </w:r>
      <w:r>
        <w:t xml:space="preserve"> preview's runtime logs show</w:t>
      </w:r>
    </w:p>
    <w:p>
      <w:r>
        <w:rPr>
          <w:rFonts w:ascii="Consolas" w:hAnsi="Consolas"/>
          <w:sz w:val="19"/>
        </w:rPr>
        <w:t>/field/van-sales/statement/{id}</w:t>
      </w:r>
      <w:r>
        <w:t xml:space="preserve"> requests carrying the pilot company's own customer IDs</w:t>
      </w:r>
    </w:p>
    <w:p>
      <w:r>
        <w:t xml:space="preserve">(company </w:t>
      </w:r>
      <w:r>
        <w:rPr>
          <w:rFonts w:ascii="Consolas" w:hAnsi="Consolas"/>
          <w:sz w:val="19"/>
        </w:rPr>
        <w:t>612af0bd</w:t>
      </w:r>
      <w:r>
        <w:t>).</w:t>
      </w:r>
    </w:p>
    <w:p>
      <w:pPr>
        <w:pStyle w:val="ListNumber"/>
      </w:pPr>
      <w:r>
        <w:rPr>
          <w:b/>
        </w:rPr>
        <w:t>Pilot tenant exists in vantora-staging</w:t>
      </w:r>
      <w:r>
        <w:t xml:space="preserve"> — </w:t>
      </w:r>
      <w:r>
        <w:rPr>
          <w:rFonts w:ascii="Consolas" w:hAnsi="Consolas"/>
          <w:sz w:val="19"/>
        </w:rPr>
        <w:t>VANTORA Pilot FMCG (DEMO)</w:t>
      </w:r>
      <w:r>
        <w:t>,</w:t>
      </w:r>
    </w:p>
    <w:p>
      <w:r>
        <w:rPr>
          <w:rFonts w:ascii="Consolas" w:hAnsi="Consolas"/>
          <w:sz w:val="19"/>
        </w:rPr>
        <w:t>612af0bd-973c-4fed-8e76-80cf444ef9e0</w:t>
      </w:r>
      <w:r>
        <w:t>.</w:t>
      </w:r>
    </w:p>
    <w:p>
      <w:pPr>
        <w:pStyle w:val="ListNumber"/>
      </w:pPr>
      <w:r>
        <w:rPr>
          <w:b/>
        </w:rPr>
        <w:t>Findings/backlog tracked against vantora-staging</w:t>
      </w:r>
      <w:r>
        <w:t xml:space="preserve"> — </w:t>
      </w:r>
      <w:r>
        <w:rPr>
          <w:rFonts w:ascii="Consolas" w:hAnsi="Consolas"/>
          <w:sz w:val="19"/>
        </w:rPr>
        <w:t>Pilot-Defect-Log-2026.md</w:t>
      </w:r>
      <w:r>
        <w:t xml:space="preserve"> + audits</w:t>
      </w:r>
    </w:p>
    <w:p>
      <w:r>
        <w:t>all reference this project.</w:t>
      </w:r>
    </w:p>
    <w:p>
      <w:pPr>
        <w:pStyle w:val="ListNumber"/>
      </w:pPr>
      <w:r>
        <w:rPr>
          <w:b/>
        </w:rPr>
        <w:t>No legacy/demo-only application</w:t>
      </w:r>
      <w:r>
        <w:t xml:space="preserve"> — </w:t>
      </w:r>
      <w:r>
        <w:rPr>
          <w:rFonts w:ascii="Consolas" w:hAnsi="Consolas"/>
          <w:sz w:val="19"/>
        </w:rPr>
        <w:t>kako-fmcg</w:t>
      </w:r>
      <w:r>
        <w:t xml:space="preserve"> (</w:t>
      </w:r>
      <w:r>
        <w:rPr>
          <w:rFonts w:ascii="Consolas" w:hAnsi="Consolas"/>
          <w:sz w:val="19"/>
        </w:rPr>
        <w:t>nrvydmkxjnctdlaxdhur</w:t>
      </w:r>
      <w:r>
        <w:t>) was confirmed</w:t>
      </w:r>
    </w:p>
    <w:p>
      <w:r>
        <w:t>NOT the backend (it lacks the pilot user, tenant, and van-sales tables).</w:t>
      </w:r>
    </w:p>
    <w:p>
      <w:pPr>
        <w:pStyle w:val="Heading2"/>
      </w:pPr>
      <w:r>
        <w:rPr>
          <w:color w:val="1F497D"/>
        </w:rPr>
        <w:t>Scope items 1–9 — verification results (all PASS)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Migrations applied (incl. 0333 V1, 0334 D1) + FMCG schema present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Flags ON: Salesman Requests, Unified Workspace, Return Approval, Day Close Approval (+SLA)</w:t>
            </w:r>
          </w:p>
        </w:tc>
        <w:tc>
          <w:tcPr>
            <w:tcW w:type="dxa" w:w="2880"/>
          </w:tcPr>
          <w:p>
            <w:r>
              <w:t>PASS (4/4 + SLA)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Van Sales active (</w:t>
            </w:r>
            <w:r>
              <w:rPr>
                <w:rFonts w:ascii="Consolas" w:hAnsi="Consolas"/>
                <w:sz w:val="19"/>
              </w:rPr>
              <w:t>erp_van_sales_settings.is_enabled=true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KAKO_VAN_SALES</w:t>
            </w:r>
            <w:r>
              <w:t xml:space="preserve"> ON per logs)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Pilot tenant configured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 xml:space="preserve">8 role accounts active &amp; mapped (all </w:t>
            </w:r>
            <w:r>
              <w:rPr>
                <w:rFonts w:ascii="Consolas" w:hAnsi="Consolas"/>
                <w:sz w:val="19"/>
              </w:rPr>
              <w:t>email_confirmed</w:t>
            </w:r>
            <w:r>
              <w:t>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Salesman bottom-nav gates (field.sales + customer.request + flags + van sales)</w:t>
            </w:r>
          </w:p>
        </w:tc>
        <w:tc>
          <w:tcPr>
            <w:tcW w:type="dxa" w:w="2880"/>
          </w:tcPr>
          <w:p>
            <w:r>
              <w:t>PASS (all true)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Requests Hub reachable + all 8 request types</w:t>
            </w:r>
          </w:p>
        </w:tc>
        <w:tc>
          <w:tcPr>
            <w:tcW w:type="dxa" w:w="2880"/>
          </w:tcPr>
          <w:p>
            <w:r>
              <w:t>PASS (</w:t>
            </w:r>
            <w:r>
              <w:rPr>
                <w:rFonts w:ascii="Consolas" w:hAnsi="Consolas"/>
                <w:sz w:val="19"/>
              </w:rPr>
              <w:t>/requests</w:t>
            </w:r>
            <w:r>
              <w:t>=200)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V1 &amp; D1 closed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V2 &amp; V3 documented as accepted risks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Pilot freeze preserved (no features/architecture)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F497D"/>
        </w:rPr>
        <w:t>Deliverables</w:t>
      </w:r>
    </w:p>
    <w:p>
      <w:pPr>
        <w:pStyle w:val="ListBullet"/>
      </w:pPr>
      <w:r>
        <w:rPr>
          <w:b/>
        </w:rPr>
        <w:t>Live link (vantora-staging-connected; access-bypass, ~23h):</w:t>
      </w:r>
    </w:p>
    <w:p>
      <w:r>
        <w:rPr>
          <w:rFonts w:ascii="Consolas" w:hAnsi="Consolas"/>
          <w:sz w:val="19"/>
        </w:rPr>
        <w:t>https://kako-git-claude-fmcg-sell-collect-loop-123456789-s-projects.vercel.app/login?_vercel_share=kkDG1M4rGXFgNOyKzUjyYenAcR8Peubp</w:t>
      </w:r>
    </w:p>
    <w:p>
      <w:pPr>
        <w:pStyle w:val="ListBullet"/>
      </w:pPr>
      <w:r>
        <w:rPr>
          <w:b/>
        </w:rPr>
        <w:t>Supabase project:</w:t>
      </w:r>
      <w:r>
        <w:t xml:space="preserve"> </w:t>
      </w:r>
      <w:r>
        <w:rPr>
          <w:rFonts w:ascii="Consolas" w:hAnsi="Consolas"/>
          <w:sz w:val="19"/>
        </w:rPr>
        <w:t>vantora-staging</w:t>
      </w:r>
      <w:r>
        <w:t xml:space="preserve"> (</w:t>
      </w:r>
      <w:r>
        <w:rPr>
          <w:rFonts w:ascii="Consolas" w:hAnsi="Consolas"/>
          <w:sz w:val="19"/>
        </w:rPr>
        <w:t>rsjvgehvastmawzwnqcs</w:t>
      </w:r>
      <w:r>
        <w:t>) — confirmed deployment backend.</w:t>
      </w:r>
    </w:p>
    <w:p>
      <w:pPr>
        <w:pStyle w:val="ListBullet"/>
      </w:pPr>
      <w:r>
        <w:rPr>
          <w:b/>
        </w:rPr>
        <w:t>Enabled flags (company `612af0bd`):</w:t>
      </w:r>
      <w:r>
        <w:t xml:space="preserve"> </w:t>
      </w:r>
      <w:r>
        <w:rPr>
          <w:rFonts w:ascii="Consolas" w:hAnsi="Consolas"/>
          <w:sz w:val="19"/>
        </w:rPr>
        <w:t>platform.salesman_requests</w:t>
      </w:r>
      <w:r>
        <w:t>,</w:t>
      </w:r>
    </w:p>
    <w:p>
      <w:r>
        <w:rPr>
          <w:rFonts w:ascii="Consolas" w:hAnsi="Consolas"/>
          <w:sz w:val="19"/>
        </w:rPr>
        <w:t>platform.unified_salesman_workspace</w:t>
      </w:r>
      <w:r>
        <w:t xml:space="preserve">, </w:t>
      </w:r>
      <w:r>
        <w:rPr>
          <w:rFonts w:ascii="Consolas" w:hAnsi="Consolas"/>
          <w:sz w:val="19"/>
        </w:rPr>
        <w:t>platform.return_approval</w:t>
      </w:r>
      <w:r>
        <w:t xml:space="preserve"> (+</w:t>
      </w:r>
      <w:r>
        <w:rPr>
          <w:rFonts w:ascii="Consolas" w:hAnsi="Consolas"/>
          <w:sz w:val="19"/>
        </w:rPr>
        <w:t>_sla</w:t>
      </w:r>
      <w:r>
        <w:t>),</w:t>
      </w:r>
    </w:p>
    <w:p>
      <w:r>
        <w:rPr>
          <w:rFonts w:ascii="Consolas" w:hAnsi="Consolas"/>
          <w:sz w:val="19"/>
        </w:rPr>
        <w:t>platform.day_close_approval</w:t>
      </w:r>
      <w:r>
        <w:t xml:space="preserve"> (+</w:t>
      </w:r>
      <w:r>
        <w:rPr>
          <w:rFonts w:ascii="Consolas" w:hAnsi="Consolas"/>
          <w:sz w:val="19"/>
        </w:rPr>
        <w:t>_sla</w:t>
      </w:r>
      <w:r>
        <w:t xml:space="preserve">); Van Sales </w:t>
      </w:r>
      <w:r>
        <w:rPr>
          <w:rFonts w:ascii="Consolas" w:hAnsi="Consolas"/>
          <w:sz w:val="19"/>
        </w:rPr>
        <w:t>is_enabled=true</w:t>
      </w:r>
      <w:r>
        <w:t>.</w:t>
      </w:r>
    </w:p>
    <w:p>
      <w:pPr>
        <w:pStyle w:val="ListBullet"/>
      </w:pPr>
      <w:r>
        <w:rPr>
          <w:b/>
        </w:rPr>
        <w:t>Pilot tenant ID:</w:t>
      </w:r>
      <w:r>
        <w:t xml:space="preserve"> </w:t>
      </w:r>
      <w:r>
        <w:rPr>
          <w:rFonts w:ascii="Consolas" w:hAnsi="Consolas"/>
          <w:sz w:val="19"/>
        </w:rPr>
        <w:t>612af0bd-973c-4fed-8e76-80cf444ef9e0</w:t>
      </w:r>
    </w:p>
    <w:p>
      <w:pPr>
        <w:pStyle w:val="Heading3"/>
      </w:pPr>
      <w:r>
        <w:t xml:space="preserve">Login credentials (password </w:t>
      </w:r>
      <w:r>
        <w:rPr>
          <w:rFonts w:ascii="Consolas" w:hAnsi="Consolas"/>
          <w:sz w:val="19"/>
        </w:rPr>
        <w:t>test.123</w:t>
      </w:r>
      <w:r>
        <w:t>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t>Company Admin</w:t>
            </w:r>
          </w:p>
        </w:tc>
        <w:tc>
          <w:tcPr>
            <w:tcW w:type="dxa" w:w="4320"/>
          </w:tcPr>
          <w:p>
            <w:r>
              <w:t>admin@pilot.test</w:t>
            </w:r>
          </w:p>
        </w:tc>
      </w:tr>
      <w:tr>
        <w:tc>
          <w:tcPr>
            <w:tcW w:type="dxa" w:w="4320"/>
          </w:tcPr>
          <w:p>
            <w:r>
              <w:t>Branch Manager</w:t>
            </w:r>
          </w:p>
        </w:tc>
        <w:tc>
          <w:tcPr>
            <w:tcW w:type="dxa" w:w="4320"/>
          </w:tcPr>
          <w:p>
            <w:r>
              <w:t>branchmgr@pilot.test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supervisor@pilot.test</w:t>
            </w:r>
          </w:p>
        </w:tc>
      </w:tr>
      <w:tr>
        <w:tc>
          <w:tcPr>
            <w:tcW w:type="dxa" w:w="4320"/>
          </w:tcPr>
          <w:p>
            <w:r>
              <w:t>Warehouse Keeper</w:t>
            </w:r>
          </w:p>
        </w:tc>
        <w:tc>
          <w:tcPr>
            <w:tcW w:type="dxa" w:w="4320"/>
          </w:tcPr>
          <w:p>
            <w:r>
              <w:t>warehouse@pilot.test</w:t>
            </w:r>
          </w:p>
        </w:tc>
      </w:tr>
      <w:tr>
        <w:tc>
          <w:tcPr>
            <w:tcW w:type="dxa" w:w="4320"/>
          </w:tcPr>
          <w:p>
            <w:r>
              <w:t>Cashier</w:t>
            </w:r>
          </w:p>
        </w:tc>
        <w:tc>
          <w:tcPr>
            <w:tcW w:type="dxa" w:w="4320"/>
          </w:tcPr>
          <w:p>
            <w:r>
              <w:t>cashier@pilot.test</w:t>
            </w:r>
          </w:p>
        </w:tc>
      </w:tr>
      <w:tr>
        <w:tc>
          <w:tcPr>
            <w:tcW w:type="dxa" w:w="4320"/>
          </w:tcPr>
          <w:p>
            <w:r>
              <w:t>Accountant</w:t>
            </w:r>
          </w:p>
        </w:tc>
        <w:tc>
          <w:tcPr>
            <w:tcW w:type="dxa" w:w="4320"/>
          </w:tcPr>
          <w:p>
            <w:r>
              <w:t>accountant@pilot.test</w:t>
            </w:r>
          </w:p>
        </w:tc>
      </w:tr>
      <w:tr>
        <w:tc>
          <w:tcPr>
            <w:tcW w:type="dxa" w:w="4320"/>
          </w:tcPr>
          <w:p>
            <w:r>
              <w:t>Salesman</w:t>
            </w:r>
          </w:p>
        </w:tc>
        <w:tc>
          <w:tcPr>
            <w:tcW w:type="dxa" w:w="4320"/>
          </w:tcPr>
          <w:p>
            <w:r>
              <w:t>salesman@pilot.test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auditor@pilot.test</w:t>
            </w:r>
          </w:p>
        </w:tc>
      </w:tr>
    </w:tbl>
    <w:p/>
    <w:p>
      <w:pPr>
        <w:pStyle w:val="Heading2"/>
      </w:pPr>
      <w:r>
        <w:rPr>
          <w:color w:val="1F497D"/>
        </w:rPr>
        <w:t>Bottom-nav runtime proof + label correction</w:t>
      </w:r>
    </w:p>
    <w:p>
      <w:r>
        <w:rPr>
          <w:b/>
        </w:rPr>
        <w:t>There is no tab literally labelled "Van Stock."</w:t>
      </w:r>
      <w:r>
        <w:t xml:space="preserve"> The Van Stock screen (</w:t>
      </w:r>
      <w:r>
        <w:rPr>
          <w:rFonts w:ascii="Consolas" w:hAnsi="Consolas"/>
          <w:sz w:val="19"/>
        </w:rPr>
        <w:t>/field/stock</w:t>
      </w:r>
      <w:r>
        <w:t>) is</w:t>
      </w:r>
    </w:p>
    <w:p>
      <w:r>
        <w:t xml:space="preserve">labelled </w:t>
      </w:r>
      <w:r>
        <w:rPr>
          <w:b/>
        </w:rPr>
        <w:t>"Inventory"</w:t>
      </w:r>
      <w:r>
        <w:t xml:space="preserve"> (en) / "المخزون" (ar) in the bottom nav. The **correct unified</w:t>
      </w:r>
    </w:p>
    <w:p>
      <w:r>
        <w:t>salesman bar is:**</w:t>
      </w:r>
    </w:p>
    <w:p>
      <w:pPr>
        <w:ind w:left="360"/>
      </w:pPr>
      <w:r>
        <w:rPr>
          <w:i/>
        </w:rPr>
      </w:r>
      <w:r>
        <w:rPr>
          <w:b/>
          <w:i/>
        </w:rPr>
        <w:t>Today · Inventory · Requests · More</w:t>
      </w:r>
      <w:r>
        <w:rPr>
          <w:i/>
        </w:rPr>
        <w:t xml:space="preserve">   (where "Inventory" = the Van Stock screen)</w:t>
      </w:r>
    </w:p>
    <w:p>
      <w:r>
        <w:t>The non-unified bar (</w:t>
      </w:r>
      <w:r>
        <w:rPr>
          <w:rFonts w:ascii="Consolas" w:hAnsi="Consolas"/>
          <w:sz w:val="19"/>
        </w:rPr>
        <w:t>Today · Customers · Sell · Inventory · More</w:t>
      </w:r>
      <w:r>
        <w:t>) differs by having</w:t>
      </w:r>
    </w:p>
    <w:p>
      <w:r>
        <w:rPr>
          <w:b/>
        </w:rPr>
        <w:t>Customers + Sell</w:t>
      </w:r>
      <w:r>
        <w:t xml:space="preserve"> present and </w:t>
      </w:r>
      <w:r>
        <w:rPr>
          <w:b/>
        </w:rPr>
        <w:t>Requests demoted to "More."</w:t>
      </w:r>
      <w:r>
        <w:t xml:space="preserve"> The unified bar collapses</w:t>
      </w:r>
    </w:p>
    <w:p>
      <w:r>
        <w:t xml:space="preserve">those and surfaces </w:t>
      </w:r>
      <w:r>
        <w:rPr>
          <w:b/>
        </w:rPr>
        <w:t>Requests</w:t>
      </w:r>
      <w:r>
        <w:t>.</w:t>
      </w:r>
    </w:p>
    <w:p>
      <w:r>
        <w:t>Runtime proof of the inputs that deterministically yield the unified bar (verified on</w:t>
      </w:r>
    </w:p>
    <w:p>
      <w:r>
        <w:t>vantora-staging):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vanSalesActive</w:t>
            </w:r>
          </w:p>
        </w:tc>
        <w:tc>
          <w:tcPr>
            <w:tcW w:type="dxa" w:w="4320"/>
          </w:tcPr>
          <w:p>
            <w:r>
              <w:t>true (van pages 200; is_enabled=true)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isVanSalesman</w:t>
            </w:r>
          </w:p>
        </w:tc>
        <w:tc>
          <w:tcPr>
            <w:tcW w:type="dxa" w:w="4320"/>
          </w:tcPr>
          <w:p>
            <w:r>
              <w:t>true (field.sales, not settings.branches)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unifiedWorkspace</w:t>
            </w:r>
            <w:r>
              <w:t xml:space="preserve"> flag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requestsEnabled</w:t>
            </w:r>
            <w:r>
              <w:t xml:space="preserve"> flag</w:t>
            </w:r>
          </w:p>
        </w:tc>
        <w:tc>
          <w:tcPr>
            <w:tcW w:type="dxa" w:w="4320"/>
          </w:tcPr>
          <w:p>
            <w:r>
              <w:t>true (</w:t>
            </w:r>
            <w:r>
              <w:rPr>
                <w:rFonts w:ascii="Consolas" w:hAnsi="Consolas"/>
                <w:sz w:val="19"/>
              </w:rPr>
              <w:t>/field/van-sales/requests</w:t>
            </w:r>
            <w:r>
              <w:t>=200)</w:t>
            </w:r>
          </w:p>
        </w:tc>
      </w:tr>
    </w:tbl>
    <w:p/>
    <w:p>
      <w:r>
        <w:t xml:space="preserve">With all four true, </w:t>
      </w:r>
      <w:r>
        <w:rPr>
          <w:rFonts w:ascii="Consolas" w:hAnsi="Consolas"/>
          <w:sz w:val="19"/>
        </w:rPr>
        <w:t>resolveBottomNavTabs</w:t>
      </w:r>
      <w:r>
        <w:t xml:space="preserve"> → </w:t>
      </w:r>
      <w:r>
        <w:rPr>
          <w:b/>
        </w:rPr>
        <w:t>Today · Inventory · Requests · More</w:t>
      </w:r>
      <w:r>
        <w:t>.</w:t>
      </w:r>
    </w:p>
    <w:p>
      <w:r>
        <w:rPr>
          <w:b/>
        </w:rPr>
        <w:t>Limitation:</w:t>
      </w:r>
      <w:r>
        <w:t xml:space="preserve"> a literal browser screenshot cannot be produced from this environment (no</w:t>
      </w:r>
    </w:p>
    <w:p>
      <w:r>
        <w:t>outbound egress; preview is auth-protected). The earlier non-unified render was the</w:t>
      </w:r>
    </w:p>
    <w:p>
      <w:r>
        <w:t xml:space="preserve">stale/transient layout (ENV-1b — two </w:t>
      </w:r>
      <w:r>
        <w:rPr>
          <w:rFonts w:ascii="Consolas" w:hAnsi="Consolas"/>
          <w:sz w:val="19"/>
        </w:rPr>
        <w:t>AuthApiError</w:t>
      </w:r>
      <w:r>
        <w:t xml:space="preserve">s during a degraded session). </w:t>
      </w:r>
      <w:r>
        <w:rPr>
          <w:b/>
        </w:rPr>
        <w:t>Action:</w:t>
      </w:r>
    </w:p>
    <w:p>
      <w:r>
        <w:t xml:space="preserve">open the link and log in fresh as </w:t>
      </w:r>
      <w:r>
        <w:rPr>
          <w:rFonts w:ascii="Consolas" w:hAnsi="Consolas"/>
          <w:sz w:val="19"/>
        </w:rPr>
        <w:t>salesman@pilot.test</w:t>
      </w:r>
      <w:r>
        <w:t>; the layout re-renders the unified</w:t>
      </w:r>
    </w:p>
    <w:p>
      <w:r>
        <w:t>bar. Runtime logs can be re-pulled afterward to show the fresh salesman session as evidence.</w:t>
      </w:r>
    </w:p>
    <w:p>
      <w:pPr>
        <w:pStyle w:val="Heading2"/>
      </w:pPr>
      <w:r>
        <w:rPr>
          <w:color w:val="1F497D"/>
        </w:rPr>
        <w:t>Requests Hub — reachable &amp; active</w:t>
      </w:r>
    </w:p>
    <w:p>
      <w:r>
        <w:rPr>
          <w:rFonts w:ascii="Consolas" w:hAnsi="Consolas"/>
          <w:sz w:val="19"/>
        </w:rPr>
        <w:t>/field/van-sales/requests</w:t>
      </w:r>
      <w:r>
        <w:t xml:space="preserve"> → 200. </w:t>
      </w:r>
      <w:r>
        <w:rPr>
          <w:rFonts w:ascii="Consolas" w:hAnsi="Consolas"/>
          <w:sz w:val="19"/>
        </w:rPr>
        <w:t>customer-request-forms.tsx</w:t>
      </w:r>
      <w:r>
        <w:t xml:space="preserve"> implements all eight request</w:t>
      </w:r>
    </w:p>
    <w:p>
      <w:r>
        <w:t xml:space="preserve">types via </w:t>
      </w:r>
      <w:r>
        <w:rPr>
          <w:rFonts w:ascii="Consolas" w:hAnsi="Consolas"/>
          <w:sz w:val="19"/>
        </w:rPr>
        <w:t>requestCustomerChange</w:t>
      </w:r>
      <w:r>
        <w:t>: New Customer, Customer Update, GPS Change, Credit Request,</w:t>
      </w:r>
    </w:p>
    <w:p>
      <w:r>
        <w:t>Payment Terms, Route Transfer, Reactivate Customer, Close Customer.</w:t>
      </w:r>
    </w:p>
    <w:p>
      <w:pPr>
        <w:pStyle w:val="Heading2"/>
      </w:pPr>
      <w:r>
        <w:rPr>
          <w:color w:val="1F497D"/>
        </w:rPr>
        <w:t>Status</w:t>
      </w:r>
    </w:p>
    <w:p>
      <w:pPr>
        <w:pStyle w:val="ListBullet"/>
      </w:pPr>
      <w:r>
        <w:rPr>
          <w:b/>
        </w:rPr>
        <w:t>V1</w:t>
      </w:r>
      <w:r>
        <w:t xml:space="preserve"> (day-close RPC bypass) — closed (migration 0333; anon/auth EXECUTE revoked).</w:t>
      </w:r>
    </w:p>
    <w:p>
      <w:pPr>
        <w:pStyle w:val="ListBullet"/>
      </w:pPr>
      <w:r>
        <w:rPr>
          <w:b/>
        </w:rPr>
        <w:t>D1</w:t>
      </w:r>
      <w:r>
        <w:t xml:space="preserve"> (auditor role catalog) — closed (migration 0334; role + 11 read-only perms).</w:t>
      </w:r>
    </w:p>
    <w:p>
      <w:pPr>
        <w:pStyle w:val="ListBullet"/>
      </w:pPr>
      <w:r>
        <w:rPr>
          <w:b/>
        </w:rPr>
        <w:t>V2 / V3</w:t>
      </w:r>
      <w:r>
        <w:t xml:space="preserve"> — documented accepted pilot risks (UI-path protected; post-pilot).</w:t>
      </w:r>
    </w:p>
    <w:p>
      <w:pPr>
        <w:pStyle w:val="ListBullet"/>
      </w:pPr>
      <w:r>
        <w:rPr>
          <w:b/>
        </w:rPr>
        <w:t>DF-001 / DF-002 / ENV-1b</w:t>
      </w:r>
      <w:r>
        <w:t xml:space="preserve"> — Post-Pilot UX/discoverability (closed-day state; request</w:t>
      </w:r>
    </w:p>
    <w:p>
      <w:r>
        <w:t>discoverability + "Inventory" vs "Van Stock" label). ENV-1 retracted.</w:t>
      </w:r>
    </w:p>
    <w:p>
      <w:pPr>
        <w:pStyle w:val="ListBullet"/>
      </w:pPr>
      <w:r>
        <w:rPr>
          <w:b/>
        </w:rPr>
        <w:t>Freeze</w:t>
      </w:r>
      <w:r>
        <w:t xml:space="preserve"> — preserved (no new features, no architecture changes).</w:t>
      </w:r>
    </w:p>
    <w:p>
      <w:pPr>
        <w:pStyle w:val="Heading2"/>
      </w:pPr>
      <w:r>
        <w:rPr>
          <w:color w:val="1F497D"/>
        </w:rPr>
        <w:t>🟢 GO</w:t>
      </w:r>
    </w:p>
    <w:p>
      <w:r>
        <w:t xml:space="preserve">All scope items verified on the official target </w:t>
      </w:r>
      <w:r>
        <w:rPr>
          <w:b/>
        </w:rPr>
        <w:t>vantora-staging</w:t>
      </w:r>
      <w:r>
        <w:t>. **GO to start pilot</w:t>
      </w:r>
    </w:p>
    <w:p>
      <w:r>
        <w:t>testing.</w:t>
      </w:r>
      <w:r>
        <w:rPr>
          <w:b/>
        </w:rPr>
        <w:t xml:space="preserve"> Sign in fresh as `salesman@pilot.test` → </w:t>
      </w:r>
      <w:r>
        <w:t>Today · Inventory · Requests · More**</w:t>
      </w:r>
    </w:p>
    <w:p>
      <w:r>
        <w:t xml:space="preserve">(Requests no longer in "More"). Testers should note the Van Stock tab reads </w:t>
      </w:r>
      <w:r>
        <w:rPr>
          <w:b/>
        </w:rPr>
        <w:t>"Inventory"</w:t>
      </w:r>
    </w:p>
    <w:p>
      <w:r>
        <w:t>(cosmetic, logged Post-Pilot).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