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56"/>
        </w:rPr>
        <w:t>VANTORA</w:t>
      </w:r>
    </w:p>
    <w:p>
      <w:r>
        <w:rPr>
          <w:b/>
          <w:color w:val="555555"/>
          <w:sz w:val="27"/>
        </w:rPr>
        <w:t>Platform-Wide Activation, Role-Visibility, Navigation &amp; Printing Audit</w:t>
      </w:r>
    </w:p>
    <w:p>
      <w:r>
        <w:rPr>
          <w:i/>
          <w:color w:val="555555"/>
          <w:sz w:val="19"/>
        </w:rPr>
        <w:t>Prepared 9 June 2026 · Evidence-based (3 code-exploration passes) · Includes low-risk fixes implemented under delegated authority</w:t>
      </w:r>
    </w:p>
    <w:p/>
    <w:p>
      <w:pPr>
        <w:spacing w:before="260" w:after="80"/>
      </w:pPr>
      <w:r>
        <w:rPr>
          <w:b/>
          <w:color w:val="1F3864"/>
          <w:sz w:val="25"/>
        </w:rPr>
        <w:t>1.  Executive Summary</w:t>
      </w:r>
    </w:p>
    <w:p>
      <w:pPr>
        <w:spacing w:after="80"/>
      </w:pPr>
      <w:r>
        <w:rPr>
          <w:b w:val="0"/>
          <w:i w:val="0"/>
          <w:sz w:val="21"/>
        </w:rPr>
        <w:t>VANTORA is a broad, live, well-tested multi-tenant ERP: ~20 feature areas, 45 KAKO_* feature flags, ~50+ integration tests, all wired to real RPCs/actions under RLS. The FMCG sell→invoice→collect→return loop is complete, tested, and now has an automated readiness diagnostic and the requested post-transaction Print/Share/Continue UX. The main gaps are not "missing features" but reachability polish (a few orphaned routes), printing completeness (logo + credit-note print), and permission-granularity — none blocking an online-first FMCG pilot.</w:t>
      </w:r>
    </w:p>
    <w:p>
      <w:pPr>
        <w:spacing w:before="260" w:after="80"/>
      </w:pPr>
      <w:r>
        <w:rPr>
          <w:b/>
          <w:color w:val="1B7F37"/>
          <w:sz w:val="22"/>
        </w:rPr>
        <w:t>Fixes implemented this session (delegated authority — low-risk, additive, CI-green)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62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7"/>
              </w:rPr>
              <w:t>FMCG Pilot Readiness Diagnostic (/field/van-sales/readiness) — auto Go/No-Go checks (Van Sales active, vans assigned+stocked, every SKU positively priced, single base UoM, approved customers, return reasons, sane policy)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Setup/validation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Shipped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7"/>
              </w:rPr>
              <w:t>Post-transaction Print / Share / Continue on sell, return, collect (never auto-prints) + "Transaction completed" header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UX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Shipped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7"/>
              </w:rPr>
              <w:t>Sell screen empty states ("no van stock — load first" / "no search match") — removes a dead-end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UX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Shipped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7"/>
              </w:rPr>
              <w:t>Surfaced the orphaned Van Sales hub on the rep home (/today), flag-aware so it is never a dead-end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Shipped</w:t>
            </w:r>
          </w:p>
        </w:tc>
      </w:tr>
    </w:tbl>
    <w:p>
      <w:pPr>
        <w:spacing w:after="80"/>
      </w:pPr>
      <w:r>
        <w:rPr>
          <w:b w:val="0"/>
          <w:i/>
          <w:sz w:val="19"/>
        </w:rPr>
        <w:t>Each verified: typecheck clean · i18n parity · unit + integration suites green · production build exit 0. No security/RLS/behaviour change.</w:t>
      </w:r>
    </w:p>
    <w:p>
      <w:pPr>
        <w:spacing w:before="260" w:after="80"/>
      </w:pPr>
      <w:r>
        <w:rPr>
          <w:b/>
          <w:color w:val="1F3864"/>
          <w:sz w:val="25"/>
        </w:rPr>
        <w:t>2.  Full Activation Status Matrix</w:t>
      </w:r>
    </w:p>
    <w:p>
      <w:pPr>
        <w:spacing w:after="80"/>
      </w:pPr>
      <w:r>
        <w:rPr>
          <w:b w:val="0"/>
          <w:i/>
          <w:sz w:val="19"/>
        </w:rPr>
        <w:t>Every major area exists, is reachable, and is wired to a real backend. (Nav? = has a sidebar entry.)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Routes</w:t>
            </w:r>
          </w:p>
        </w:tc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Nav?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Backend wired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Van Sales (FMCG)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Hub (now on /today)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KAKO_VAN_SALES + per-co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erp_van_sell/return/settle_collection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7+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Sales / Invoices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actions + erp_issue_invoice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Collections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1+field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erp_settle_collection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Returns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1+field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KAKO_RETURNS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erp_van_return + policy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queries + RPCs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Warehouses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queries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queries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Products / Pricing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1 / engine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erp_resolve_price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Routes / Journey / GPS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KAKO_MOBILE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erp_check_in_visit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Distribution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4 flags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query models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5+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Reports / Dashboards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6+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queries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Roles / Permissions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RLS + queries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30+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some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varies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Platform Owner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 (owner)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queries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Audit logs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erp_audit_logs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Alerts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URL-only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KAKO_ALERTS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 (hidden)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Change Requests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URL-only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KAKO_CHANGE_REQUESTS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 (hidden)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Approvals / Workflow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Entitlements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engine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Owner UI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KAKO_ENTITLEMENTS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engine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Billing / Subscriptions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Yes (owner)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RPC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6"/>
              </w:rPr>
              <w:t>LIVE (no gateway)</w:t>
            </w:r>
          </w:p>
        </w:tc>
      </w:tr>
    </w:tbl>
    <w:p>
      <w:r>
        <w:br w:type="page"/>
      </w:r>
    </w:p>
    <w:p>
      <w:pPr>
        <w:spacing w:before="260" w:after="80"/>
      </w:pPr>
      <w:r>
        <w:rPr>
          <w:b/>
          <w:color w:val="1F3864"/>
          <w:sz w:val="25"/>
        </w:rPr>
        <w:t>3.  Role Visibility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Sees (sections)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 items correctly hidden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Admin / Manager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All (super-admin)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Sales Director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Sales, Inventory, Customers, Reports, Pricing, Distribution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Settings, Accounting posting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Approvals, Attention, Supervisor home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Field exec (lacks field.sales — see issue), Accounting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Salesman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Today, Rep app, Van Sales hub, Sales, Invoices, Customers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Accounting, Purchasing, Settings, Pricing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Merchandiser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Field survey / perfect-store (field_ops)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Sales posting, Accounting, Settings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Warehouse Keeper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Inventory, Purchasing, Warehouses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Sales, Customers, Accounting, Field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Accountant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Accounting, Exports, Suppliers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Field ops (but reports.view over-exposes — see issue)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Read-only / Viewer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Reports, Accounting, Inventory (read)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All mutations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Platform Owner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11 vendor /platform items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All tenant data (cross-tenant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Platform Staff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Subset by platform permission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Owner-only catalog/billing unless granted</w:t>
            </w:r>
          </w:p>
        </w:tc>
      </w:tr>
    </w:tbl>
    <w:p>
      <w:pPr>
        <w:spacing w:before="260" w:after="80"/>
      </w:pPr>
      <w:r>
        <w:rPr>
          <w:b/>
          <w:color w:val="1F3864"/>
          <w:sz w:val="25"/>
        </w:rPr>
        <w:t>4.  Navigation Coverage Matrix (orphans &amp; dead-ends)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15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/field/van-sales (hub)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Was orphaned (URL-only)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FIXED — flag-aware link on /today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/alerts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URL-only when KAKO_ALERTS 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Add flag-aware nav entry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/change-requests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URL-only when flag 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Add flag-aware nav entry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/settings/van-sales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URL-only (admin enablement)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Add to Settings nav (admin)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/upgrade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URL-only (contextual)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Acceptable (error/upgrade page)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/inventory/expiry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Duplicate nav entry (pharmacy + inventory)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Consolidate or document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Module-gated pages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Nav gates by module; pages lack explicit module guard (RLS still protects)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Add page-level module guard for defence-in-depth</w:t>
            </w:r>
          </w:p>
        </w:tc>
      </w:tr>
    </w:tbl>
    <w:p>
      <w:pPr>
        <w:spacing w:before="260" w:after="80"/>
      </w:pPr>
      <w:r>
        <w:rPr>
          <w:b/>
          <w:color w:val="1F3864"/>
          <w:sz w:val="25"/>
        </w:rPr>
        <w:t>5.  Feature Flag / Entitlement Matrix (summary)</w:t>
      </w:r>
    </w:p>
    <w:p>
      <w:pPr>
        <w:spacing w:after="80"/>
      </w:pPr>
      <w:r>
        <w:rPr>
          <w:b w:val="0"/>
          <w:i w:val="0"/>
          <w:sz w:val="20"/>
        </w:rPr>
        <w:t>45 KAKO_* flags. ALL are environment-only (set at deploy) EXCEPT KAKO_VAN_SALES, which adds a per-company toggle (/settings/van-sales). Flag OFF ⇒ route 404s (no graceful "disabled" screen) and the backend is inert. The Entitlement engine (KAKO_ENTITLEMENTS, default OFF) is the only DB-driven gating; there is no in-app feature-flag manager.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Flag (representative)</w:t>
            </w:r>
          </w:p>
        </w:tc>
        <w:tc>
          <w:tcPr>
            <w:tcW w:type="dxa" w:w="475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Gates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KAKO_VAN_SALES (+ per-company)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FMCG van-sales hub + sell/collect/return/readiness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KAKO_MOBILE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Offline sync / field check-in queue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KAKO_DISTRIBUTION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/distribution/* + collections settlement service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KAKO_RETURNS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Enterprise returns (credit notes, policy)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KAKO_FINANCE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GL posting / accrual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KAKO_ALERTS / KAKO_CHANGE_REQUESTS / KAKO_ENTITLEMENTS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Platform engines (alerts, CR, entitlements)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KAKO_TAX(+EG/SA/AE/BH/OM/KW)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Tax engine + country packs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varies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…35 more (workflow, search, route-intel, commercial, etc.)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Backend engines / dashboards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OFF</w:t>
            </w:r>
          </w:p>
        </w:tc>
      </w:tr>
    </w:tbl>
    <w:p>
      <w:pPr>
        <w:spacing w:before="260" w:after="80"/>
      </w:pPr>
      <w:r>
        <w:rPr>
          <w:b/>
          <w:color w:val="1F3864"/>
          <w:sz w:val="25"/>
        </w:rPr>
        <w:t>6.  Dead / Unreachable Features</w:t>
      </w:r>
    </w:p>
    <w:p>
      <w:pPr>
        <w:spacing w:after="80"/>
      </w:pPr>
      <w:r>
        <w:rPr>
          <w:b w:val="0"/>
          <w:i w:val="0"/>
          <w:sz w:val="20"/>
        </w:rPr>
        <w:t>No truly DEAD features were found — every route resolves and is backend-wired. "Unreachable from nav" cases (now partly fixed):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/field/van-sales hub — FIXED (flag-aware link on /today).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/alerts, /change-requests — live but nav-hidden when their flag is on (URL-only). Recommend flag-aware nav.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/settings/van-sales — the admin enablement toggle is URL-only. Recommend a Settings nav entry.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Backend-only engines (attribution, commercial, finance, promotion) have no dedicated config page — by design (embedded), not dead.</w:t>
      </w:r>
    </w:p>
    <w:p>
      <w:pPr>
        <w:spacing w:before="260" w:after="80"/>
      </w:pPr>
      <w:r>
        <w:rPr>
          <w:b/>
          <w:color w:val="1F3864"/>
          <w:sz w:val="25"/>
        </w:rPr>
        <w:t>7.  Duplicate / Confusing Screens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Why confusing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Two receipt routes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/print/receipt/[id] (legacy erp_payments) vs /collections/[id]/receipt — both read erp_payments, NOT the new erp_collections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Add a collection receipt that reads erp_collections; converge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/inventory/expiry duplicated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Appears under Pharmacy and Inventory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Single entry or document multi-path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reports.view too broad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One perm exposes financial + field dashboards to Accountant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Split: reports.view.financial / .field / .manager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Sell stepper vs Return single-form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Two field UX patterns for similar tasks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Acceptable; keep returns simple</w:t>
            </w:r>
          </w:p>
        </w:tc>
      </w:tr>
    </w:tbl>
    <w:p>
      <w:r>
        <w:br w:type="page"/>
      </w:r>
    </w:p>
    <w:p>
      <w:pPr>
        <w:spacing w:before="260" w:after="80"/>
      </w:pPr>
      <w:r>
        <w:rPr>
          <w:b/>
          <w:color w:val="1F3864"/>
          <w:sz w:val="25"/>
        </w:rPr>
        <w:t>8.  Printing &amp; Document Readiness Matrix</w:t>
      </w:r>
    </w:p>
    <w:p>
      <w:pPr>
        <w:spacing w:after="80"/>
      </w:pPr>
      <w:r>
        <w:rPr>
          <w:b w:val="0"/>
          <w:i w:val="0"/>
          <w:sz w:val="20"/>
        </w:rPr>
        <w:t>Strategy: browser print (window.print + Tailwind print: utilities) + Web Share API (WhatsApp/email/SMS) with clipboard fallback. No server PDF library; Bluetooth printing is Phase 2. Bilingual (AR-RTL + EN) throughout. Company name/address/phone/tax shown — but the LOGO (logo_url) is rendered on NO template.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Sales / van-sell invoice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/print/invoices/[id]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Totals: subtotal/discount/tax/net/paid/balance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Sales receipt (payments)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/print/receipt/[id]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Reads erp_payments (invoice 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Collection receipt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/collections/[id]/receipt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B06A00"/>
                <w:sz w:val="17"/>
              </w:rPr>
              <w:t>Partial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Reads erp_payments, NOT the new erp_collections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Van return slip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/sales/returns/[id]/print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Now linked from the return success screen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Customer statement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/print/statement/[id]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Ledger + running balance (no opening balance)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Stock 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/print/stock/[id]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Manual-count column for reconcile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Day 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/print/day-summary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Sales + cash/non-cash + cash-to-cashier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Credit 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Created (erp_credit_notes) but NOT printable; mitigated by the return slip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Goods receipt / stock transfer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No print template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Company logo on documents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logo_url unused in all templates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PDF service / Bluetooth 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window.print → print-to-PDF; Bluetooth is Phase 2</w:t>
            </w:r>
          </w:p>
        </w:tc>
      </w:tr>
    </w:tbl>
    <w:p>
      <w:pPr>
        <w:spacing w:after="80"/>
      </w:pPr>
      <w:r>
        <w:rPr>
          <w:b/>
          <w:i w:val="0"/>
          <w:color w:val="1B7F37"/>
          <w:sz w:val="20"/>
        </w:rPr>
        <w:t>Post-transaction UX (implemented): Sell→Invoice, Collect→Receipt, Return→Credit/Return all now show "Transaction completed successfully" + Print / Share / Continue, and NEVER auto-print — exactly as requested.</w:t>
      </w:r>
    </w:p>
    <w:p>
      <w:pPr>
        <w:spacing w:before="260" w:after="80"/>
      </w:pPr>
      <w:r>
        <w:rPr>
          <w:b/>
          <w:color w:val="1F3864"/>
          <w:sz w:val="25"/>
        </w:rPr>
        <w:t>9.  Pilot-Critical Items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Hard UoM/price Go/No-Go gates (single base UoM, stock unit = sell unit, every SKU positively priced)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Enforced via the readiness diagnostic + checklist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P0 (done as control)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Van-reconciliation nav requires reconciliation.* perms no standard role holds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Grant reconciliation.view/manage to the rep/supervisor role at setup (company admin), or via the role config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Credit-note print absent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Use the return slip for the pilot; add /print/credit-note post-pilot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P1 (mitigated)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Company logo not on documents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Add logo to invoice/receipt/return templates (additive)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Collection receipt reads erp_payments not erp_collections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Add a collection-receipt for erp_collections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Activation + master-data setup + one supervised dry-run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Per the Pilot Runbook / readiness diagnostic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</w:tbl>
    <w:p>
      <w:pPr>
        <w:spacing w:before="260" w:after="80"/>
      </w:pPr>
      <w:r>
        <w:rPr>
          <w:b/>
          <w:color w:val="1F3864"/>
          <w:sz w:val="25"/>
        </w:rPr>
        <w:t>10.  Post-Pilot Backlog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Multi-UoM Sales &amp; Inventory Conversion (carton/pack/box/piece; conversion; pricing by UoM; mixed-UoM) — already recorded.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PDF generation service (server-side) + company logo on all documents + credit-note + goods-receipt/transfer print templates.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Collection-receipt that reads erp_collections; converge the two receipt routes.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Navigation: flag-aware nav entries (so /alerts, /change-requests, van-sales, /settings/van-sales appear when their flag is on, hide otherwise) — needs the nav system to evaluate KAKO_* flags.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Permission granularity: split reports.view; clarify supervisor field.sales; assign reconciliation perms to a role by default.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Page-level module guards (defence-in-depth alongside RLS).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Platform Owner (from prior audit): payment gateway, subscription automation, quota enforcement, impersonation, support center, bulk actions, in-app feature-flag manager.</w:t>
      </w:r>
    </w:p>
    <w:p>
      <w:pPr>
        <w:spacing w:before="260" w:after="80"/>
      </w:pPr>
      <w:r>
        <w:rPr>
          <w:b/>
          <w:color w:val="1F3864"/>
          <w:sz w:val="25"/>
        </w:rPr>
        <w:t>11.  Readiness Scores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63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FMCG Pilot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85 / 100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7"/>
              </w:rPr>
              <w:t>Loop complete + tested + readiness tool + post-transaction UX + hub reachable; remaining = activation/setup/dry-run, reconciliation-perm config, credit-note/logo printing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Company 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75 / 100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7"/>
              </w:rPr>
              <w:t>Strong master-data + settings + readiness diagnostic; gaps = reports.view granularity, a few orphaned admin pages, page-level module guards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Platform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62 / 100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7"/>
              </w:rPr>
              <w:t>Clean console (audit, search, company-360, plans); gaps = monetization (gateway/metering), impersonation, support, bulk, flag manager (unchanged this session)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Overall VANTORA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73 / 100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7"/>
              </w:rPr>
              <w:t>Broad, live, well-tested platform; polish needed in reachability, printing completeness, permission granularity, and SaaS commercial layer</w:t>
            </w:r>
          </w:p>
        </w:tc>
      </w:tr>
    </w:tbl>
    <w:p>
      <w:pPr>
        <w:spacing w:before="260" w:after="80"/>
      </w:pPr>
      <w:r>
        <w:rPr>
          <w:b/>
          <w:color w:val="1F3864"/>
          <w:sz w:val="25"/>
        </w:rPr>
        <w:t>12.  Priority Fixes (recommended next, post this session)</w:t>
      </w:r>
    </w:p>
    <w:p>
      <w:pPr>
        <w:spacing w:after="80"/>
      </w:pPr>
      <w:r>
        <w:rPr>
          <w:b/>
          <w:i w:val="0"/>
          <w:sz w:val="20"/>
        </w:rPr>
        <w:t>P0 (before pilot): run the readiness diagnostic + complete activation, master-data, and one supervised dry-run; grant reconciliation perms to the rep/supervisor role.</w:t>
      </w:r>
    </w:p>
    <w:p>
      <w:pPr>
        <w:spacing w:after="80"/>
      </w:pPr>
      <w:r>
        <w:rPr>
          <w:b w:val="0"/>
          <w:i w:val="0"/>
          <w:sz w:val="20"/>
        </w:rPr>
        <w:t>P1 (pilot polish): add a collection-receipt for erp_collections; add company logo to documents; flag-aware nav for /alerts, /change-requests, /settings/van-sales.</w:t>
      </w:r>
    </w:p>
    <w:p>
      <w:pPr>
        <w:spacing w:after="80"/>
      </w:pPr>
      <w:r>
        <w:rPr>
          <w:b w:val="0"/>
          <w:i w:val="0"/>
          <w:sz w:val="20"/>
        </w:rPr>
        <w:t>P2 (post-pilot): credit-note + goods-receipt/transfer print; split reports.view; PDF service; multi-UoM; Platform Owner monetization layer.</w:t>
      </w:r>
    </w:p>
    <w:p/>
    <w:p>
      <w:r>
        <w:rPr>
          <w:i/>
          <w:color w:val="555555"/>
          <w:sz w:val="18"/>
        </w:rPr>
        <w:t>Evidence-based; three independent code-exploration passes (role/navigation, printing/documents, activation/reachability) plus first-hand implementation. Low-risk fixes were implemented under delegated authority; no destructive, security, RLS, or breaking changes were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