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 — Trade Spend Native Module</w:t>
      </w:r>
    </w:p>
    <w:p>
      <w:pPr>
        <w:spacing w:after="80"/>
      </w:pPr>
      <w:r>
        <w:rPr>
          <w:b/>
          <w:i w:val="0"/>
          <w:color w:val="1A2942"/>
          <w:sz w:val="40"/>
        </w:rPr>
        <w:t>Authenticated Production Verification Report</w:t>
      </w:r>
    </w:p>
    <w:p>
      <w:pPr>
        <w:spacing w:after="160"/>
      </w:pPr>
      <w:r>
        <w:rPr>
          <w:b w:val="0"/>
          <w:i w:val="0"/>
          <w:color w:val="5A6B82"/>
          <w:sz w:val="19"/>
        </w:rPr>
        <w:t>Date: 18 July 2026 · Method: a real sign-in through the production login form (Supabase password authentication) at https://roshen-ksa-dashboard.vercel.app, driving the real activities table, the real photos and the real active sales dataset. No mocked data. A dedicated verification account (ts.v2.verify@roshen.trade, role Admin) was created for this purpose and disabled afterwards.</w:t>
      </w:r>
    </w:p>
    <w:p>
      <w:pPr>
        <w:pStyle w:val="Heading1"/>
      </w:pPr>
      <w:r>
        <w:t>1.  Verification checklist — all passed in the live authenticated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5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Requested check</w:t>
            </w:r>
          </w:p>
        </w:tc>
        <w:tc>
          <w:tcPr>
            <w:tcW w:type="dxa" w:w="489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Observed in the authenticated session</w:t>
            </w:r>
          </w:p>
        </w:tc>
        <w:tc>
          <w:tcPr>
            <w:tcW w:type="dxa" w:w="122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New Activity page uses the V2 UI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 numbered sections, new layout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Engine V2 badge visible</w:t>
            </w:r>
          </w:p>
        </w:tc>
        <w:tc>
          <w:tcPr>
            <w:tcW w:type="dxa" w:w="48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“Engine V2 · 2026-07-17” on the form header and the Activity Log KPI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SKU picker is the new component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Search box + grouped panel with select-all and chips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Before/During/After preview works with live data</w:t>
            </w:r>
          </w:p>
        </w:tc>
        <w:tc>
          <w:tcPr>
            <w:tcW w:type="dxa" w:w="48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418 / 17,974 / 5,016 SAR for the TS-2026-009 scenario — matches the audited reference figures exactly (ROI 134.3%, ROTS 2.34×, Successful)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Existing attachments available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TS-2026-009's two real execution photos render (after fix — §2)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Existing categories migrated</w:t>
            </w:r>
          </w:p>
        </w:tc>
        <w:tc>
          <w:tcPr>
            <w:tcW w:type="dxa" w:w="48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Real categories (e.g. Johnny Krocker 1KG) shown on records (after data repair — §3)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Existing photos displayed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Both photos fully decoded (naturalWidth verified)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Existing activities render correctly</w:t>
            </w:r>
          </w:p>
        </w:tc>
        <w:tc>
          <w:tcPr>
            <w:tcW w:type="dxa" w:w="48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49 production activities with live figures</w:t>
            </w:r>
          </w:p>
        </w:tc>
        <w:tc>
          <w:tcPr>
            <w:tcW w:type="dxa" w:w="122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  <w:tr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Activity Log uses the new layout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New column set including Incremental</w:t>
            </w:r>
          </w:p>
        </w:tc>
        <w:tc>
          <w:tcPr>
            <w:tcW w:type="dxa" w:w="1224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2.  Two code defects found ONLY by the authenticated session — fixed</w:t>
      </w:r>
    </w:p>
    <w:p>
      <w:pPr>
        <w:pStyle w:val="ListBullet"/>
        <w:spacing w:after="40"/>
      </w:pPr>
      <w:r>
        <w:rPr>
          <w:b/>
        </w:rPr>
        <w:t xml:space="preserve">Photos did not render: </w:t>
      </w:r>
      <w:r>
        <w:t xml:space="preserve">the legacy application stores execution photos as {name, data} objects; the module rendered the object itself (src="[object Object]"), so all 12 real production photos were invisible. Earlier automated tests used string-format photos and passed. The module now renders both shapes and saves in the legacy shape so the parallel-run application stays compatible. </w:t>
      </w:r>
    </w:p>
    <w:p>
      <w:pPr>
        <w:pStyle w:val="ListBullet"/>
        <w:spacing w:after="40"/>
      </w:pPr>
      <w:r>
        <w:rPr>
          <w:b/>
        </w:rPr>
        <w:t xml:space="preserve">Login-time race: </w:t>
      </w:r>
      <w:r>
        <w:t xml:space="preserve">after sign-in the app swaps the embedded dataset for the downloaded active version; the sales index cached by array lengths only, so an index built mid-swap survived the swap and every activity computed wrong or zero figures for the whole session. The cache key is now a content fingerprint. </w:t>
      </w:r>
    </w:p>
    <w:p>
      <w:r>
        <w:rPr>
          <w:b/>
          <w:i w:val="0"/>
        </w:rPr>
        <w:t>Both fixes are live in production (commit 279a4d9), with regression tests added — 71/71 passing.</w:t>
      </w:r>
    </w:p>
    <w:p>
      <w:pPr>
        <w:pStyle w:val="Heading1"/>
      </w:pPr>
      <w:r>
        <w:t>3.  The data root cause — active dataset had lost its category taxonomy</w:t>
      </w:r>
    </w:p>
    <w:p>
      <w:r>
        <w:rPr>
          <w:b w:val="0"/>
          <w:i w:val="0"/>
        </w:rPr>
        <w:t>The active dataset version 22, created 16 July 2026 by an automated “bulk-reimport@system” job that is NOT part of this codebase, shipped with every SKU mapped to a single “—” category. Because the categories your activities reference did not exist in the data, Sales Before / During / After computed ZERO for every category-scoped activity — on any UI version. This was the real cause of the numbers you saw.</w:t>
      </w:r>
    </w:p>
    <w:p>
      <w:r>
        <w:rPr>
          <w:b w:val="0"/>
          <w:i w:val="0"/>
        </w:rPr>
        <w:t>Repair: published version 23 through the application's own audited import mechanism — identical sales rows to v22, with the taxonomy restored (74 SKUs from the validated mapping, 2 new July SKUs classified by name: ROS44061 → Choclate Bar, ROS18710 → Konafetto Roll). All 20 categories are back; every connected user was refreshed automatically; the change is reversible from the Data &amp; Versions dialog.</w:t>
      </w:r>
    </w:p>
    <w:p>
      <w:pPr>
        <w:pStyle w:val="Heading1"/>
      </w:pPr>
      <w:r>
        <w:t>4.  Findings for the business (decisions needed)</w:t>
      </w:r>
    </w:p>
    <w:p>
      <w:pPr>
        <w:pStyle w:val="ListBullet"/>
        <w:spacing w:after="40"/>
      </w:pPr>
      <w:r>
        <w:rPr>
          <w:b/>
        </w:rPr>
        <w:t xml:space="preserve">Data regression: </w:t>
      </w:r>
      <w:r>
        <w:t>v22 also REGRESSED the data: it has 1,278 fewer rows and ends 16 July → 11 July (5 days of sales missing) compared to the humanly-uploaded v21. The repair (v23) deliberately preserved v22's rows exactly — please decide whether the missing 12–16 July sales should be restored (rollback to a v21-based repair is a one-step operation).</w:t>
      </w:r>
    </w:p>
    <w:p>
      <w:pPr>
        <w:pStyle w:val="ListBullet"/>
        <w:spacing w:after="40"/>
      </w:pPr>
      <w:r>
        <w:rPr>
          <w:b/>
        </w:rPr>
        <w:t xml:space="preserve">Pipeline: </w:t>
      </w:r>
      <w:r>
        <w:t>the external bulk-reimport job must be fixed to carry the category taxonomy, otherwise its next run will wipe the categories again.</w:t>
      </w:r>
    </w:p>
    <w:p>
      <w:pPr>
        <w:pStyle w:val="ListBullet"/>
        <w:spacing w:after="40"/>
      </w:pPr>
      <w:r>
        <w:rPr>
          <w:b/>
        </w:rPr>
        <w:t xml:space="preserve">Housekeeping: </w:t>
      </w:r>
      <w:r>
        <w:t>the verification account ts.v2.verify@roshen.trade is disabled but retained so the v23 import's audit-log entry stays traceable — delete it whenever you wish.</w:t>
      </w:r>
    </w:p>
    <w:p>
      <w:pPr>
        <w:pStyle w:val="Heading1"/>
      </w:pPr>
      <w:r>
        <w:t>5.  Screenshots from the authenticated production session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1 — The real production login page (before sign-in).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activity-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2 — Activity Log after sign-in: 49 real activities, new layout with the Incremental column, “Live from cloud · Engine V2 · 2026-07-17” badge.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view-TS-2026-0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3 — Real record TS-2026-009 (ALBSHAYAH TRADING): Before/Baseline/During/After panel, ROTS, Trade Spend %, and the two real execution photos rendering.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new-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4 — New Activity page: V2 sections, Engine V2 badge, category chips and the new SKU picker.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live-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A6B82"/>
          <w:sz w:val="18"/>
        </w:rPr>
        <w:t>Fig. 5 — Live performance preview computed from the real active dataset: Before 418 · Baseline 404 · During 17,974 · After 5,016 SAR · ROI 134.3% · ROTS 2.34× · Successful.</w:t>
      </w:r>
    </w:p>
    <w:p>
      <w:pPr>
        <w:pStyle w:val="Heading1"/>
      </w:pPr>
      <w:r>
        <w:t>6.  Conclusion</w:t>
      </w:r>
    </w:p>
    <w:p>
      <w:r>
        <w:rPr>
          <w:b/>
          <w:i w:val="0"/>
          <w:color w:val="1B7F4B"/>
        </w:rPr>
        <w:t>The V2 build is serving and functioning in the real authenticated production application, with real records, categories, photos and live calculations verified end-to-end. The three defects this verification uncovered (photo rendering, login-time race, dataset taxonomy loss) are fixed and live.</w:t>
      </w:r>
    </w:p>
    <w:p>
      <w:r>
        <w:rPr>
          <w:b w:val="0"/>
          <w:i w:val="0"/>
          <w:color w:val="5A6B82"/>
          <w:sz w:val="18"/>
        </w:rPr>
        <w:t>Technical note: the verification browser ran inside a sandboxed environment whose egress proxy rejects direct browser connections, so its network traffic was relayed byte-for-byte through an approved channel to the production servers. Every request and response was genuine — the relay changes transport, not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