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76"/>
        </w:rPr>
        <w:t>VANTORA</w:t>
      </w:r>
    </w:p>
    <w:p>
      <w:pPr>
        <w:jc w:val="center"/>
      </w:pPr>
      <w:r>
        <w:rPr>
          <w:b/>
          <w:color w:val="0BC5DA"/>
          <w:sz w:val="34"/>
        </w:rPr>
        <w:t>FMCG Distribution Enterprise Pack</w:t>
      </w:r>
    </w:p>
    <w:p>
      <w:pPr>
        <w:jc w:val="center"/>
      </w:pPr>
      <w:r>
        <w:rPr>
          <w:b/>
          <w:sz w:val="26"/>
        </w:rPr>
        <w:t>Architecture &amp; Design Document</w:t>
      </w:r>
    </w:p>
    <w:p>
      <w:pPr>
        <w:jc w:val="center"/>
      </w:pPr>
      <w:r>
        <w:rPr>
          <w:sz w:val="20"/>
        </w:rPr>
        <w:t>Distribution-first · Saudi Arabia · Route-to-Market / DMS · Design for implementation review</w:t>
      </w:r>
    </w:p>
    <w:p>
      <w:pPr>
        <w:jc w:val="center"/>
      </w:pPr>
      <w:r>
        <w:rPr>
          <w:i/>
          <w:color w:val="666666"/>
          <w:sz w:val="19"/>
        </w:rPr>
        <w:t>Aligned to Nestlé · PepsiCo · Coca-Cola · Mondelez · Unilever · P&amp;G best practices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t>0. Scope &amp; Reuse</w:t>
      </w:r>
    </w:p>
    <w:p>
      <w:r>
        <w:rPr>
          <w:sz w:val="21"/>
        </w:rPr>
        <w:t>1. Sales Hierarchy (7 roles)</w:t>
      </w:r>
    </w:p>
    <w:p>
      <w:r>
        <w:rPr>
          <w:sz w:val="21"/>
        </w:rPr>
        <w:t>2. Customer Structure</w:t>
      </w:r>
    </w:p>
    <w:p>
      <w:r>
        <w:rPr>
          <w:sz w:val="21"/>
        </w:rPr>
        <w:t>3. Route Execution</w:t>
      </w:r>
    </w:p>
    <w:p>
      <w:r>
        <w:rPr>
          <w:sz w:val="21"/>
        </w:rPr>
        <w:t>4. Perfect Store (RED)</w:t>
      </w:r>
    </w:p>
    <w:p>
      <w:r>
        <w:rPr>
          <w:sz w:val="21"/>
        </w:rPr>
        <w:t>5. Trade Marketing (TPM)</w:t>
      </w:r>
    </w:p>
    <w:p>
      <w:r>
        <w:rPr>
          <w:sz w:val="21"/>
        </w:rPr>
        <w:t>6. Van Sales</w:t>
      </w:r>
    </w:p>
    <w:p>
      <w:r>
        <w:rPr>
          <w:sz w:val="21"/>
        </w:rPr>
        <w:t>7. Distribution KPIs</w:t>
      </w:r>
    </w:p>
    <w:p>
      <w:r>
        <w:rPr>
          <w:sz w:val="21"/>
        </w:rPr>
        <w:t>8. Near-Expiry &amp; Returns</w:t>
      </w:r>
    </w:p>
    <w:p>
      <w:r>
        <w:rPr>
          <w:sz w:val="21"/>
        </w:rPr>
        <w:t>9. Customer Data Governance (KSA)</w:t>
      </w:r>
    </w:p>
    <w:p>
      <w:r>
        <w:rPr>
          <w:sz w:val="21"/>
        </w:rPr>
        <w:t>10. Security &amp; Permissions</w:t>
      </w:r>
    </w:p>
    <w:p>
      <w:r>
        <w:rPr>
          <w:sz w:val="21"/>
        </w:rPr>
        <w:t>11. Database Design</w:t>
      </w:r>
    </w:p>
    <w:p>
      <w:r>
        <w:rPr>
          <w:sz w:val="21"/>
        </w:rPr>
        <w:t>12. Mobile-First Field App</w:t>
      </w:r>
    </w:p>
    <w:p>
      <w:r>
        <w:rPr>
          <w:sz w:val="21"/>
        </w:rPr>
        <w:t>13. Saudi Arabia Localization</w:t>
      </w:r>
    </w:p>
    <w:p>
      <w:r>
        <w:rPr>
          <w:sz w:val="21"/>
        </w:rPr>
        <w:t>14. Enterprise Best-Practice Alignment</w:t>
      </w:r>
    </w:p>
    <w:p>
      <w:r>
        <w:rPr>
          <w:sz w:val="21"/>
        </w:rPr>
        <w:t>15. Governance Compliance</w:t>
      </w:r>
    </w:p>
    <w:p>
      <w:r>
        <w:rPr>
          <w:sz w:val="21"/>
        </w:rPr>
        <w:t>16. Implementation Roadmap</w:t>
      </w:r>
    </w:p>
    <w:p>
      <w:r>
        <w:rPr>
          <w:sz w:val="21"/>
        </w:rPr>
        <w:t>17. Open Decisions &amp; Risks</w:t>
      </w:r>
    </w:p>
    <w:p>
      <w:r>
        <w:rPr>
          <w:sz w:val="21"/>
        </w:rPr>
        <w:t>Appendix — Architecture, ERD &amp; Workflow Diagrams</w:t>
      </w:r>
    </w:p>
    <w:p>
      <w:r>
        <w:br w:type="page"/>
      </w:r>
    </w:p>
    <w:p>
      <w:pPr>
        <w:pStyle w:val="Heading1"/>
      </w:pPr>
      <w:r>
        <w:t>0. Scope &amp; Reuse</w:t>
      </w:r>
    </w:p>
    <w:p>
      <w:r>
        <w:rPr>
          <w:b w:val="0"/>
          <w:i w:val="0"/>
        </w:rPr>
        <w:t>A distribution-first FMCG platform (Route-to-Market / Distributor Management System) delivered as a first-class industry pack on VANTORA — the plan-gated `distribution` module (+ `field_ops` for the mobile field app) over shared sales, inventory, accounting, pricing, CRM, analytics, and workflow. Targeted at Saudi Arabia (Arabic-first, VAT 15%, ZATCA e-invoicing, Commercial Registration, National Address) and aligned to global FMCG best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27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c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 — FMCG pack architecture: pack capabilities over shared VANTORA modules over the platform foundation.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In VANTORA today</w:t>
            </w:r>
          </w:p>
        </w:tc>
        <w:tc>
          <w:tcPr>
            <w:tcW w:type="dxa" w:w="475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This pack adds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Customer master + approval + DFG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channel/sub-channel, classification, GPS, payment terms, frequency, CDG change-requests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Routes / regions / scoped roles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route master + territory + PJP + beat + route riding/accompaniment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Visits / GPS / day-close / settlement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GPS validation, structured outcomes, Perfect-Store capture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Van sales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load sheet, van ledger, mobile sell/return/collect, near/old expiry, reconciled day-close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Merchandising / MSL / Perfect-Store / OOS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dashboards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audit capture: OSA, SOS, planogram, competitor, photos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Trade marketing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NEW: spend, listing fees, displays, promos, claims, ROI/ROTS, activity calendar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Near/old expiry &amp; returns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NEW workflows + claims + warehouse processing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Mobile-first field apps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responsive web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role-specific, field-optimized, offline-capable apps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Saudi localization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bilingual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VAT 15%, ZATCA/Fatoora, CR, VAT no., National Address</w:t>
            </w:r>
          </w:p>
        </w:tc>
      </w:tr>
    </w:tbl>
    <w:p/>
    <w:p>
      <w:pPr>
        <w:pStyle w:val="Heading1"/>
      </w:pPr>
      <w:r>
        <w:t>1. Sales Hierarchy (7 roles)</w:t>
      </w:r>
    </w:p>
    <w:p>
      <w:r>
        <w:rPr>
          <w:b w:val="0"/>
          <w:i w:val="0"/>
        </w:rPr>
        <w:t>Reuses VANTORA roles + per-branch reporting lines and region/area/route scope. Targets cascade down; achievement and approvals roll up. Scope determines data visibility and approval authority.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4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cg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2 — FMCG sales hierarchy: scope &amp; approval authority.</w:t>
      </w:r>
    </w:p>
    <w:p/>
    <w:p>
      <w:pPr>
        <w:pStyle w:val="Heading1"/>
      </w:pPr>
      <w:r>
        <w:t>2. Customer Structure</w:t>
      </w:r>
    </w:p>
    <w:p>
      <w:r>
        <w:rPr>
          <w:b w:val="0"/>
          <w:i w:val="0"/>
        </w:rPr>
        <w:t>Extends erp_customers via a 1–1 FMCG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691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Channel / Sub-channel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Traditional Trade (grocery/kiosk/wholesaler), Modern Trade (hyper/super/mini), HoReCa, Pharmacy, B2B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Territory / Route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region → area → territory → route (beat)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Classification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outlet grade A/B/C/D, size band, Perfect-Store tier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GPS location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validated lat-long + geofence radius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Credit limit / Payment terms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credit limit + balance + hold; cash / on-account; terms (days)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Visit frequency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F1/F2/F4 + preferred day(s) → PJP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KSA compliance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CR number, VAT no. (15-digit), National Address</w:t>
            </w:r>
          </w:p>
        </w:tc>
      </w:tr>
    </w:tbl>
    <w:p/>
    <w:p>
      <w:pPr>
        <w:pStyle w:val="Heading1"/>
      </w:pPr>
      <w:r>
        <w:t>3. Route Execution</w:t>
      </w:r>
    </w:p>
    <w:p>
      <w:pPr>
        <w:pStyle w:val="ListBullet"/>
      </w:pPr>
      <w:r>
        <w:t>Permanent Journey Plan (PJP): scheduled outlet/date list per rep from route + frequency.</w:t>
      </w:r>
    </w:p>
    <w:p>
      <w:pPr>
        <w:pStyle w:val="ListBullet"/>
      </w:pPr>
      <w:r>
        <w:t>Beat plan: the day’s ordered outlets with time windows.</w:t>
      </w:r>
    </w:p>
    <w:p>
      <w:pPr>
        <w:pStyle w:val="ListBullet"/>
      </w:pPr>
      <w:r>
        <w:t>Route compliance: on-route vs off-route (off-route needs approval).</w:t>
      </w:r>
    </w:p>
    <w:p>
      <w:pPr>
        <w:pStyle w:val="ListBullet"/>
      </w:pPr>
      <w:r>
        <w:t>Coverage = visited ÷ planned outlets; Strike rate = productive ÷ total visits; Call productivity = drop size, lines/SKUs per call.</w:t>
      </w:r>
    </w:p>
    <w:p>
      <w:pPr>
        <w:pStyle w:val="ListBullet"/>
      </w:pPr>
      <w:r>
        <w:t>Route riding &amp; supervisor accompaniment: structured field-coaching evaluation during a ride-along.</w:t>
      </w:r>
    </w:p>
    <w:p>
      <w:pPr>
        <w:pStyle w:val="Heading1"/>
      </w:pPr>
      <w:r>
        <w:t>4. Perfect Store (RED / Picture of Success)</w:t>
      </w:r>
    </w:p>
    <w:p>
      <w:pPr>
        <w:pStyle w:val="ListBullet"/>
      </w:pPr>
      <w:r>
        <w:t>MSL compliance — audit vs each outlet’s Must-Stock List.</w:t>
      </w:r>
    </w:p>
    <w:p>
      <w:pPr>
        <w:pStyle w:val="ListBullet"/>
      </w:pPr>
      <w:r>
        <w:t>OSA (On-Shelf Availability) → OOS list.</w:t>
      </w:r>
    </w:p>
    <w:p>
      <w:pPr>
        <w:pStyle w:val="ListBullet"/>
      </w:pPr>
      <w:r>
        <w:t>Shelf Share (SOS) — our facings ÷ category facings.</w:t>
      </w:r>
    </w:p>
    <w:p>
      <w:pPr>
        <w:pStyle w:val="ListBullet"/>
      </w:pPr>
      <w:r>
        <w:t>Display compliance — contracted displays present &amp; correct (photo-backed).</w:t>
      </w:r>
    </w:p>
    <w:p>
      <w:pPr>
        <w:pStyle w:val="ListBullet"/>
      </w:pPr>
      <w:r>
        <w:t>Planogram compliance — shelf layout vs planogram.</w:t>
      </w:r>
    </w:p>
    <w:p>
      <w:pPr>
        <w:pStyle w:val="ListBullet"/>
      </w:pPr>
      <w:r>
        <w:t>Competitor visibility — SKU/price/promo/share-of-shelf.</w:t>
      </w:r>
    </w:p>
    <w:p>
      <w:pPr>
        <w:pStyle w:val="ListBullet"/>
      </w:pPr>
      <w:r>
        <w:t>Photo evidence — before/after shelf photos (object storage).</w:t>
      </w:r>
    </w:p>
    <w:p>
      <w:pPr>
        <w:pStyle w:val="ListBullet"/>
      </w:pPr>
      <w:r>
        <w:t>Perfect-Store score — weighted availability + facings + planogram + display + price.</w:t>
      </w:r>
    </w:p>
    <w:p>
      <w:pPr>
        <w:pStyle w:val="Heading1"/>
      </w:pPr>
      <w:r>
        <w:t>5. Trade Marketing (TPM)</w:t>
      </w:r>
    </w:p>
    <w:p>
      <w:pPr>
        <w:pStyle w:val="ListBullet"/>
      </w:pPr>
      <w:r>
        <w:t>Trade spend &amp; budget by customer/channel/promo (commitments + actuals).</w:t>
      </w:r>
    </w:p>
    <w:p>
      <w:pPr>
        <w:pStyle w:val="ListBullet"/>
      </w:pPr>
      <w:r>
        <w:t>Listing fees — per-SKU per-outlet/chain listing payments (Modern Trade).</w:t>
      </w:r>
    </w:p>
    <w:p>
      <w:pPr>
        <w:pStyle w:val="ListBullet"/>
      </w:pPr>
      <w:r>
        <w:t>Displays — types/contracts per outlet + compliance.</w:t>
      </w:r>
    </w:p>
    <w:p>
      <w:pPr>
        <w:pStyle w:val="ListBullet"/>
      </w:pPr>
      <w:r>
        <w:t>Promotions — price-off / BOGO / bundle / slab + eligibility + budget → pricing engine at sale.</w:t>
      </w:r>
    </w:p>
    <w:p>
      <w:pPr>
        <w:pStyle w:val="ListBullet"/>
      </w:pPr>
      <w:r>
        <w:t>Activity calendar — time-phased plan of promos/displays/listings.</w:t>
      </w:r>
    </w:p>
    <w:p>
      <w:pPr>
        <w:pStyle w:val="ListBullet"/>
      </w:pPr>
      <w:r>
        <w:t>Claims — submit (evidence) → validate → tiered approve → settle (credit note) → audited.</w:t>
      </w:r>
    </w:p>
    <w:p>
      <w:pPr>
        <w:pStyle w:val="ListBullet"/>
      </w:pPr>
      <w:r>
        <w:t>ROI / ROTS (Return on Trade Spend) — incremental value vs spend per promo/display/listing.</w:t>
      </w:r>
    </w:p>
    <w:p>
      <w:pPr>
        <w:pStyle w:val="Heading1"/>
      </w:pPr>
      <w:r>
        <w:t>6. Van Sales</w:t>
      </w:r>
    </w:p>
    <w:p>
      <w:pPr>
        <w:pStyle w:val="ListBullet"/>
      </w:pPr>
      <w:r>
        <w:t>Van inventory — van warehouse (is_van) stock ledger.</w:t>
      </w:r>
    </w:p>
    <w:p>
      <w:pPr>
        <w:pStyle w:val="ListBullet"/>
      </w:pPr>
      <w:r>
        <w:t>Load sheet — stock issued to the van for a beat day (draft→loaded→reconciled).</w:t>
      </w:r>
    </w:p>
    <w:p>
      <w:pPr>
        <w:pStyle w:val="ListBullet"/>
      </w:pPr>
      <w:r>
        <w:t>Sales — mobile cash/credit invoices vs van stock, priced incl. promotions, ZATCA-compliant.</w:t>
      </w:r>
    </w:p>
    <w:p>
      <w:pPr>
        <w:pStyle w:val="ListBullet"/>
      </w:pPr>
      <w:r>
        <w:t>Collections — on-account vs customer balance + cash session.</w:t>
      </w:r>
    </w:p>
    <w:p>
      <w:pPr>
        <w:pStyle w:val="ListBullet"/>
      </w:pPr>
      <w:r>
        <w:t>Returns — good (restock) vs damaged vs near/old expiry (segregate → claims).</w:t>
      </w:r>
    </w:p>
    <w:p>
      <w:pPr>
        <w:pStyle w:val="ListBullet"/>
      </w:pPr>
      <w:r>
        <w:t>Day close — reconcile van (load ± sales/returns = closing) + cash; variance → supervisor approval.</w:t>
      </w:r>
    </w:p>
    <w:p>
      <w:pPr>
        <w:pStyle w:val="Heading1"/>
      </w:pPr>
      <w:r>
        <w:t>7. Distribution KPIs</w:t>
      </w:r>
    </w:p>
    <w:p>
      <w:r>
        <w:rPr>
          <w:b w:val="0"/>
          <w:i w:val="0"/>
        </w:rPr>
        <w:t>Pre-aggregated rollups (no live cross-tenant scans).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33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Numeric Distribution (ND)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outlets stocking SKU ÷ total outlets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Weighted Distribution (WD)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ND weighted by outlet sales importance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Coverage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visited ÷ planned outlets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Productivity / Strike rate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productive visits ÷ total visits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SKU per outlet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avg distinct SKUs per productive call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Average invoice (drop size)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avg invoice value per productive call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MSL compliance / OSA / OOS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must-stock adherence; on-shelf availability; out-of-stock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Perfect-Store score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weighted RED score</w:t>
            </w:r>
          </w:p>
        </w:tc>
      </w:tr>
    </w:tbl>
    <w:p/>
    <w:p>
      <w:pPr>
        <w:pStyle w:val="Heading1"/>
      </w:pPr>
      <w:r>
        <w:t>8. Near-Expiry &amp; Returns (two workflows)</w:t>
      </w:r>
    </w:p>
    <w:p>
      <w:pPr>
        <w:pStyle w:val="ListBullet"/>
      </w:pPr>
      <w:r>
        <w:t>Near-Expiry: batch/expiry tracking → near-expiry threshold → flag → action (sell-through promo / pull-back) before expiry.</w:t>
      </w:r>
    </w:p>
    <w:p>
      <w:pPr>
        <w:pStyle w:val="ListBullet"/>
      </w:pPr>
      <w:r>
        <w:t>Old/Expired: expired stock → segregate (block) → expiry claim → approval → warehouse processing (destroy / return-to-supplier) → credit note + write-off.</w:t>
      </w:r>
    </w:p>
    <w:p>
      <w:pPr>
        <w:pStyle w:val="ListBullet"/>
      </w:pPr>
      <w:r>
        <w:t>Approvals tiered by value (supervisor → area → region); fully audited.</w:t>
      </w:r>
    </w:p>
    <w:p>
      <w:pPr>
        <w:pStyle w:val="Heading1"/>
      </w:pPr>
      <w:r>
        <w:t>9. Customer Data Governance (KSA)</w:t>
      </w:r>
    </w:p>
    <w:p>
      <w:r>
        <w:rPr>
          <w:b w:val="0"/>
          <w:i w:val="0"/>
        </w:rPr>
        <w:t>Master-data changes affecting tax/legal/financial integrity are approval-gated change-requests, built on VANTORA’s customer-approval + Dynamic Field Governance +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Change request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Why governed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Flow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GPS Change Request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outlet location / fencing integrity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field captures new GPS + photo → supervisor/area approve → apply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CR Update Request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Commercial Registration (السجل التجاري)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requestor → compliance review → approve → apply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VAT Update Request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VAT no. (15-digit) — affects e-invoicing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requestor → finance/compliance approve → apply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National Address Update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العنوان الوطني (unified address)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requestor → review → approve → apply</w:t>
            </w:r>
          </w:p>
        </w:tc>
      </w:tr>
    </w:tbl>
    <w:p/>
    <w:p>
      <w:pPr>
        <w:pStyle w:val="Heading1"/>
      </w:pPr>
      <w:r>
        <w:t>10. Security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34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Permission keys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Customers / CDG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customers.manage/approve, customer.classify, credit.request.create/approve, cdg.request.create, cdg.gps/cr/vat/address.approve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Route / Journey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route.create/import, journey.create/import, beat.plan, accompaniment.record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Van sales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vansales.load, sales.sell/return/collect, day.close, day.approve_close_exception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Perfect Store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field.sales, visit.override_gps, visit.approve_out_of_route, audit.capture, assortment.manage, grade.manage, planogram.manage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Trade marketing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trade.promo/display/listing/budget.manage, trade.claim.create/approve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Near/old expiry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expiry.manage, returns.claim.create/approve, inventory.adjustment.approve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Targets / analytics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target.view/manage, reports.view, report.aggregate.view, reconciliation.view/manage/approve</w:t>
            </w:r>
          </w:p>
        </w:tc>
      </w:tr>
    </w:tbl>
    <w:p/>
    <w:p>
      <w:r>
        <w:rPr>
          <w:b/>
          <w:i w:val="0"/>
        </w:rPr>
        <w:t>Role × approval authority (key):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Merch</w:t>
            </w:r>
          </w:p>
        </w:tc>
        <w:tc>
          <w:tcPr>
            <w:tcW w:type="dxa" w:w="1224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Sales/Van</w:t>
            </w:r>
          </w:p>
        </w:tc>
        <w:tc>
          <w:tcPr>
            <w:tcW w:type="dxa" w:w="1368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864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Regional</w:t>
            </w:r>
          </w:p>
        </w:tc>
        <w:tc>
          <w:tcPr>
            <w:tcW w:type="dxa" w:w="720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NSM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Audit capture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view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view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view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Sell/return/collect/day-close submit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view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view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view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Out-of-route / GPS override / day-close exception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Accompaniment (route riding)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GPS change-request approve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CR / VAT / National Address approve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Promotions / displays / listing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Trade claim approve (tiered)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≤L1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≤L2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≤L3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all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Expiry / write-off approve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≤L1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≤L2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4"/>
              </w:rPr>
              <w:t>Targets / credit-limit approve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✔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✔</w:t>
            </w:r>
          </w:p>
        </w:tc>
      </w:tr>
    </w:tbl>
    <w:p/>
    <w:p>
      <w:r>
        <w:rPr>
          <w:b w:val="0"/>
          <w:i/>
        </w:rPr>
        <w:t>All approvals + sensitive mutations are written to erp_audit_logs via erp_log_audit.</w:t>
      </w:r>
    </w:p>
    <w:p>
      <w:pPr>
        <w:pStyle w:val="Heading1"/>
      </w:pPr>
      <w:r>
        <w:t>11. Database Design</w:t>
      </w:r>
    </w:p>
    <w:p>
      <w:r>
        <w:rPr>
          <w:b w:val="0"/>
          <w:i w:val="0"/>
        </w:rPr>
        <w:t>All new tables company_id-scoped; RLS company_id = erp_user_company_id() OR erp_is_platform_owner(); created_by/updated_by/created_at; audited mutations.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84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cg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8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3 — FMCG pack entity-relationship overview.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Table group</w:t>
            </w:r>
          </w:p>
        </w:tc>
        <w:tc>
          <w:tcPr>
            <w:tcW w:type="dxa" w:w="5040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channels / customer_profile / customer_change_requests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channel master, FMCG+KSA attributes, CDG governance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journey_plans / journey_stops / beats / accompaniments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PJP, planned visits, day beat, route-riding evals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load_sheets / load_sheet_lines / van_reconciliations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van load + day-close variance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store_audits / audit_lines / planograms / competitor_obs / visit_photos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Perfect-Store capture + 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promotions / promo_lines / listing_fees / displays / display_contracts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trade mechanics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trade_budgets / trade_spend / activity_calendar / claims / claim_lines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spend + claims lifecycle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expiry_batches / return_claims / return_claim_lines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near/old expiry + returns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targets / daily_rollup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targets + pre-aggregated KPIs</w:t>
            </w:r>
          </w:p>
        </w:tc>
      </w:tr>
    </w:tbl>
    <w:p/>
    <w:p>
      <w:r>
        <w:rPr>
          <w:b w:val="0"/>
          <w:i w:val="0"/>
        </w:rPr>
        <w:t>Index strategy: every FK indexed; composite (company_id, created_at DESC) and (route_id/salesman, date) on high-volume tables; partial indexes for hot predicates; RLS auth wrapped in (SELECT …). Scalability: monthly range-partition high-volume tables; analytics via rollups; photos to object storage.</w:t>
      </w:r>
    </w:p>
    <w:p>
      <w:pPr>
        <w:pStyle w:val="Heading1"/>
      </w:pPr>
      <w:r>
        <w:t>12. Mobile-First Field App</w:t>
      </w:r>
    </w:p>
    <w:p>
      <w:r>
        <w:rPr>
          <w:b w:val="0"/>
          <w:i w:val="0"/>
        </w:rPr>
        <w:t>Field reps work in low-connectivity outlets — mobile-first, fast, offline-capable (queue + sync), Arabic/RTL, GPS-aware.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App</w:t>
            </w:r>
          </w:p>
        </w:tc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489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Core screens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Salesman app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Salesman / Van Salesman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My Day/beat; check-in (GPS); order or van-sell; collect; audit; photos; day-close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Supervisor app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route riding / accompaniment; approvals (out-of-route, GPS override, day-close exception, CDG GPS); live coverage/strike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Merchandiser app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Merchandiser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store audit (MSL/OSA/SOS/planogram); competitor; photos — no selling</w:t>
            </w:r>
          </w:p>
        </w:tc>
      </w:tr>
    </w:tbl>
    <w:p/>
    <w:p>
      <w:pPr>
        <w:pStyle w:val="Heading1"/>
      </w:pPr>
      <w:r>
        <w:t>13. Saudi Arabia Localization</w:t>
      </w:r>
    </w:p>
    <w:p>
      <w:pPr>
        <w:pStyle w:val="ListBullet"/>
      </w:pPr>
      <w:r>
        <w:t>VAT 15% standard rate (inclusive/exclusive handling).</w:t>
      </w:r>
    </w:p>
    <w:p>
      <w:pPr>
        <w:pStyle w:val="ListBullet"/>
      </w:pPr>
      <w:r>
        <w:t>ZATCA e-invoicing (Fatoora) Phase 2 — compliant e-invoices, QR, clearance/reporting (via the integrations module; mirrors the existing ETA pattern).</w:t>
      </w:r>
    </w:p>
    <w:p>
      <w:pPr>
        <w:pStyle w:val="ListBullet"/>
      </w:pPr>
      <w:r>
        <w:t>Commercial Registration (CR) + VAT number (15-digit) on customer master, governed via CDG.</w:t>
      </w:r>
    </w:p>
    <w:p>
      <w:pPr>
        <w:pStyle w:val="ListBullet"/>
      </w:pPr>
      <w:r>
        <w:t>National Address (العنوان الوطني): building/street/district/city/postal/additional no.</w:t>
      </w:r>
    </w:p>
    <w:p>
      <w:pPr>
        <w:pStyle w:val="ListBullet"/>
      </w:pPr>
      <w:r>
        <w:t>Arabic-first, RTL; Hijri date optional; currency SAR.</w:t>
      </w:r>
    </w:p>
    <w:p>
      <w:pPr>
        <w:pStyle w:val="Heading1"/>
      </w:pPr>
      <w:r>
        <w:t>14. Enterprise Best-Practice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Practice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03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In this pack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Route-to-Market / DMS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distribution module; van/pre-sell; routes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PJP + beat planning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Nestlé / Unilever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journey plans, beats, coverage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Perfect Store / RED / Picture of Success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Coca-Cola / PepsiCo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store audits; MSL/OSA/SOS/planogram; Perfect-Store score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Numeric &amp; Weighted Distribution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Nielsen / all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ND/WD KPIs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Trade Promotion Management + ROTS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P&amp;G / Mondelez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spend, promos, listing fees, claims, ROI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Route riding / field coaching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Unilever / PepsiCo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accompaniments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Master-data governance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CDG change-requests + approvals + audit</w:t>
            </w:r>
          </w:p>
        </w:tc>
      </w:tr>
    </w:tbl>
    <w:p/>
    <w:p>
      <w:pPr>
        <w:pStyle w:val="Heading1"/>
      </w:pPr>
      <w:r>
        <w:t>15. Governance Compliance</w:t>
      </w:r>
    </w:p>
    <w:p>
      <w:pPr>
        <w:pStyle w:val="ListBullet"/>
      </w:pPr>
      <w:r>
        <w:t>Plan-gated distribution + field_ops; distribution/general business-type templates.</w:t>
      </w:r>
    </w:p>
    <w:p>
      <w:pPr>
        <w:pStyle w:val="ListBullet"/>
      </w:pPr>
      <w:r>
        <w:t>Company-scoped RLS on all new tables; sensitive tables tightly scoped; reads/writes verified.</w:t>
      </w:r>
    </w:p>
    <w:p>
      <w:pPr>
        <w:pStyle w:val="ListBullet"/>
      </w:pPr>
      <w:r>
        <w:t>Audit on all approvals + sensitive mutations (erp_log_audit).</w:t>
      </w:r>
    </w:p>
    <w:p>
      <w:pPr>
        <w:pStyle w:val="ListBullet"/>
      </w:pPr>
      <w:r>
        <w:t>Role hierarchy + region/area/route scope reuse platform mechanisms.</w:t>
      </w:r>
    </w:p>
    <w:p>
      <w:pPr>
        <w:pStyle w:val="ListBullet"/>
      </w:pPr>
      <w:r>
        <w:t>Permissions registered (labels + groups + danger flags); managed via Global Roles &amp; Plans editors.</w:t>
      </w:r>
    </w:p>
    <w:p>
      <w:pPr>
        <w:pStyle w:val="ListBullet"/>
      </w:pPr>
      <w:r>
        <w:t>FK index coverage + per-query RLS + rollups/partitioning plan; files in object storage.</w:t>
      </w:r>
    </w:p>
    <w:p>
      <w:pPr>
        <w:pStyle w:val="Heading1"/>
      </w:pPr>
      <w:r>
        <w:t>16.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691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F1 — Foundation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Customer profile/classification/channel/KSA fields; route master; PJP &amp; beats; Customer Data Governance; permissions + RLS + audit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F2 — Mobile field &amp; Perfect Store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Salesman/Supervisor/Merchandiser apps; visits + GPS validation; store audits (MSL/OSA/SOS/planogram); competitor; photos; coverage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F3 — Van sales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Load sheet; van inventory; mobile sell/return/collect; near-expiry; day-close reconciliation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F4 — Trade marketing (TPM)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Promotions (pricing); displays; listing fees; budgets/spend; activity calendar; claims + approvals; ROI/ROTS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F5 — Near/old expiry &amp; returns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Batch/expiry; near + expired workflows; claims; warehouse processing + accounting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F6 — Distribution analytics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Daily rollups; ND/WD/coverage/strike/SKU-per-outlet/avg-invoice/Perfect-Store; partitioning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F7 — KSA compliance &amp; hardening</w:t>
            </w:r>
          </w:p>
        </w:tc>
        <w:tc>
          <w:tcPr>
            <w:tcW w:type="dxa" w:w="6912"/>
          </w:tcPr>
          <w:p>
            <w:r/>
            <w:r>
              <w:rPr>
                <w:sz w:val="16"/>
              </w:rPr>
              <w:t>ZATCA/Fatoora; VAT; approval-threshold matrix; targets cascade; offline-sync hardening; load test; retention</w:t>
            </w:r>
          </w:p>
        </w:tc>
      </w:tr>
    </w:tbl>
    <w:p/>
    <w:p>
      <w:pPr>
        <w:pStyle w:val="Heading1"/>
      </w:pPr>
      <w:r>
        <w:t>17. Open Decisions &amp; Risks</w:t>
      </w:r>
    </w:p>
    <w:p>
      <w:pPr>
        <w:pStyle w:val="ListBullet"/>
      </w:pPr>
      <w:r>
        <w:t>Pre-sell vs van-sell (or hybrid) default per channel — model supports both.</w:t>
      </w:r>
    </w:p>
    <w:p>
      <w:pPr>
        <w:pStyle w:val="ListBullet"/>
      </w:pPr>
      <w:r>
        <w:t>ZATCA Phase-2 clearance integration scope &amp; certified solution provider.</w:t>
      </w:r>
    </w:p>
    <w:p>
      <w:pPr>
        <w:pStyle w:val="ListBullet"/>
      </w:pPr>
      <w:r>
        <w:t>Trade-spend ↔ accounting posting (accrual vs claim-time) — finance sign-off.</w:t>
      </w:r>
    </w:p>
    <w:p>
      <w:pPr>
        <w:pStyle w:val="ListBullet"/>
      </w:pPr>
      <w:r>
        <w:t>Offline-first sync/conflict strategy for the mobile apps (separate mobile design doc).</w:t>
      </w:r>
    </w:p>
    <w:p>
      <w:pPr>
        <w:pStyle w:val="ListBullet"/>
      </w:pPr>
      <w:r>
        <w:t>Promotion-engine depth (slab/bundle) — extend the existing pricing engine vs a new TPM engine.</w:t>
      </w:r>
    </w:p>
    <w:p>
      <w:r>
        <w:br w:type="page"/>
      </w:r>
    </w:p>
    <w:p>
      <w:pPr>
        <w:pStyle w:val="Heading1"/>
      </w:pPr>
      <w:r>
        <w:t>Appendix — Workflow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12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cg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4 — Key FMCG operational workflows (van-sales day cycle, visit &amp; merchandising, trade promotion &amp; claims, near/old expiry, customer data governance).</w:t>
      </w:r>
    </w:p>
    <w:p/>
    <w:p>
      <w:pPr>
        <w:jc w:val="center"/>
      </w:pPr>
      <w:r>
        <w:rPr>
          <w:i/>
          <w:color w:val="888888"/>
        </w:rPr>
        <w:t>— End of design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