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56"/>
        </w:rPr>
        <w:t>VANTORA</w:t>
      </w:r>
    </w:p>
    <w:p>
      <w:r>
        <w:rPr>
          <w:b/>
          <w:color w:val="555555"/>
          <w:sz w:val="30"/>
        </w:rPr>
        <w:t>FMCG Van-Sales — Pilot Package</w:t>
      </w:r>
    </w:p>
    <w:p>
      <w:r>
        <w:rPr>
          <w:i/>
          <w:color w:val="555555"/>
          <w:sz w:val="19"/>
        </w:rPr>
        <w:t>Prepared 9 June 2026  ·  Pilot preparation (no new features)  ·  Loop: Visit → Sell → Invoice → Collect → Return → Reconcile</w:t>
      </w:r>
    </w:p>
    <w:p>
      <w:r>
        <w:rPr>
          <w:color w:val="555555"/>
          <w:sz w:val="19"/>
        </w:rPr>
        <w:t>All capabilities ship behind KAKO_VAN_SALES (default OFF) + a per-company toggle. Nothing is live until activation. Companion: docs/architecture/fmcg/PILOT-RUNBOOK.md and the executable suite src/test/integration/van-fmcg-e2e.test.ts.</w:t>
      </w:r>
    </w:p>
    <w:p/>
    <w:p>
      <w:pPr>
        <w:spacing w:before="280" w:after="80"/>
      </w:pPr>
      <w:r>
        <w:rPr>
          <w:b/>
          <w:color w:val="1F3864"/>
          <w:sz w:val="25"/>
        </w:rPr>
        <w:t>1.  Pilot Readiness Report</w:t>
      </w:r>
    </w:p>
    <w:p>
      <w:pPr>
        <w:spacing w:after="80"/>
      </w:pPr>
      <w:r>
        <w:rPr>
          <w:b w:val="0"/>
          <w:i w:val="0"/>
          <w:sz w:val="21"/>
        </w:rPr>
        <w:t>The FMCG sell → invoice → collect → return loop is code-complete, tested, and frozen for the pilot. Engineering is paused; the remaining work is operational (activation + setup + a supervised dry-run).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96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Capability</w:t>
            </w:r>
          </w:p>
        </w:tc>
        <w:tc>
          <w:tcPr>
            <w:tcW w:type="dxa" w:w="1584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600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4896"/>
          </w:tcPr>
          <w:p>
            <w:r/>
            <w:r>
              <w:rPr>
                <w:b w:val="0"/>
                <w:sz w:val="17"/>
              </w:rPr>
              <w:t>Master data (customers, products, UoM, pricing, warehouses)</w:t>
            </w:r>
          </w:p>
        </w:tc>
        <w:tc>
          <w:tcPr>
            <w:tcW w:type="dxa" w:w="1584"/>
          </w:tcPr>
          <w:p>
            <w:r/>
            <w:r>
              <w:rPr>
                <w:b/>
                <w:color w:val="1B7F37"/>
                <w:sz w:val="17"/>
              </w:rPr>
              <w:t>Ready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Pre-existing, FMCG-grade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b w:val="0"/>
                <w:sz w:val="17"/>
              </w:rPr>
              <w:t>Inventory, stock movements, van load → confirm → reconcile</w:t>
            </w:r>
          </w:p>
        </w:tc>
        <w:tc>
          <w:tcPr>
            <w:tcW w:type="dxa" w:w="1584"/>
          </w:tcPr>
          <w:p>
            <w:r/>
            <w:r>
              <w:rPr>
                <w:b/>
                <w:color w:val="1B7F37"/>
                <w:sz w:val="17"/>
              </w:rPr>
              <w:t>Ready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Existing field flow</w:t>
            </w:r>
          </w:p>
        </w:tc>
      </w:tr>
      <w:tr>
        <w:tc>
          <w:tcPr>
            <w:tcW w:type="dxa" w:w="4896"/>
          </w:tcPr>
          <w:p>
            <w:r/>
            <w:r>
              <w:rPr>
                <w:b w:val="0"/>
                <w:sz w:val="17"/>
              </w:rPr>
              <w:t>Van selling / invoicing</w:t>
            </w:r>
          </w:p>
        </w:tc>
        <w:tc>
          <w:tcPr>
            <w:tcW w:type="dxa" w:w="1584"/>
          </w:tcPr>
          <w:p>
            <w:r/>
            <w:r>
              <w:rPr>
                <w:b/>
                <w:color w:val="1B7F37"/>
                <w:sz w:val="17"/>
              </w:rPr>
              <w:t>Ready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erp_van_sell — server-priced, van-required, credit + stock guards</w:t>
            </w:r>
          </w:p>
        </w:tc>
      </w:tr>
      <w:tr>
        <w:tc>
          <w:tcPr>
            <w:tcW w:type="dxa" w:w="4896"/>
          </w:tcPr>
          <w:p>
            <w:r/>
            <w:r>
              <w:rPr>
                <w:b w:val="0"/>
                <w:sz w:val="17"/>
              </w:rPr>
              <w:t>Van returns (to van + credit note)</w:t>
            </w:r>
          </w:p>
        </w:tc>
        <w:tc>
          <w:tcPr>
            <w:tcW w:type="dxa" w:w="1584"/>
          </w:tcPr>
          <w:p>
            <w:r/>
            <w:r>
              <w:rPr>
                <w:b/>
                <w:color w:val="1B7F37"/>
                <w:sz w:val="17"/>
              </w:rPr>
              <w:t>Ready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erp_van_return — mandatory reason, audit, idempotent</w:t>
            </w:r>
          </w:p>
        </w:tc>
      </w:tr>
      <w:tr>
        <w:tc>
          <w:tcPr>
            <w:tcW w:type="dxa" w:w="4896"/>
          </w:tcPr>
          <w:p>
            <w:r/>
            <w:r>
              <w:rPr>
                <w:b w:val="0"/>
                <w:sz w:val="17"/>
              </w:rPr>
              <w:t>Collections + multi-invoice allocation</w:t>
            </w:r>
          </w:p>
        </w:tc>
        <w:tc>
          <w:tcPr>
            <w:tcW w:type="dxa" w:w="1584"/>
          </w:tcPr>
          <w:p>
            <w:r/>
            <w:r>
              <w:rPr>
                <w:b/>
                <w:color w:val="1B7F37"/>
                <w:sz w:val="17"/>
              </w:rPr>
              <w:t>Ready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erp_settle_collection — atomic, concurrency-safe, balance-consistent</w:t>
            </w:r>
          </w:p>
        </w:tc>
      </w:tr>
      <w:tr>
        <w:tc>
          <w:tcPr>
            <w:tcW w:type="dxa" w:w="4896"/>
          </w:tcPr>
          <w:p>
            <w:r/>
            <w:r>
              <w:rPr>
                <w:b w:val="0"/>
                <w:sz w:val="17"/>
              </w:rPr>
              <w:t>Routes / journey / GPS check-in</w:t>
            </w:r>
          </w:p>
        </w:tc>
        <w:tc>
          <w:tcPr>
            <w:tcW w:type="dxa" w:w="1584"/>
          </w:tcPr>
          <w:p>
            <w:r/>
            <w:r>
              <w:rPr>
                <w:b/>
                <w:color w:val="1B7F37"/>
                <w:sz w:val="17"/>
              </w:rPr>
              <w:t>Ready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Existing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b w:val="0"/>
                <w:sz w:val="17"/>
              </w:rPr>
              <w:t>Dashboards / reports</w:t>
            </w:r>
          </w:p>
        </w:tc>
        <w:tc>
          <w:tcPr>
            <w:tcW w:type="dxa" w:w="1584"/>
          </w:tcPr>
          <w:p>
            <w:r/>
            <w:r>
              <w:rPr>
                <w:b/>
                <w:color w:val="1B7F37"/>
                <w:sz w:val="17"/>
              </w:rPr>
              <w:t>Ready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Existing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b w:val="0"/>
                <w:sz w:val="17"/>
              </w:rPr>
              <w:t>Offline sell/collect (queue + replay)</w:t>
            </w:r>
          </w:p>
        </w:tc>
        <w:tc>
          <w:tcPr>
            <w:tcW w:type="dxa" w:w="1584"/>
          </w:tcPr>
          <w:p>
            <w:r/>
            <w:r>
              <w:rPr>
                <w:b/>
                <w:color w:val="B06A00"/>
                <w:sz w:val="17"/>
              </w:rPr>
              <w:t>Conditional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Phase 6 — only if connectivity is poor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b w:val="0"/>
                <w:sz w:val="17"/>
              </w:rPr>
              <w:t>Collections GL posting</w:t>
            </w:r>
          </w:p>
        </w:tc>
        <w:tc>
          <w:tcPr>
            <w:tcW w:type="dxa" w:w="1584"/>
          </w:tcPr>
          <w:p>
            <w:r/>
            <w:r>
              <w:rPr>
                <w:b/>
                <w:color w:val="555555"/>
                <w:sz w:val="17"/>
              </w:rPr>
              <w:t>Optional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Phase 7 (KAKO_FINANCE)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b w:val="0"/>
                <w:sz w:val="17"/>
              </w:rPr>
              <w:t>End-to-end demo + runbook</w:t>
            </w:r>
          </w:p>
        </w:tc>
        <w:tc>
          <w:tcPr>
            <w:tcW w:type="dxa" w:w="1584"/>
          </w:tcPr>
          <w:p>
            <w:r/>
            <w:r>
              <w:rPr>
                <w:b/>
                <w:color w:val="1B7F37"/>
                <w:sz w:val="17"/>
              </w:rPr>
              <w:t>Ready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9/9 e2e, runbook complete</w:t>
            </w:r>
          </w:p>
        </w:tc>
      </w:tr>
    </w:tbl>
    <w:p>
      <w:r>
        <w:rPr>
          <w:b/>
          <w:color w:val="1F3864"/>
          <w:sz w:val="22"/>
        </w:rPr>
        <w:t>Readiness: ~90% for an online-first van-sales pilot.</w:t>
      </w:r>
    </w:p>
    <w:p>
      <w:pPr>
        <w:spacing w:after="80"/>
      </w:pPr>
      <w:r>
        <w:rPr>
          <w:b w:val="0"/>
          <w:i/>
          <w:sz w:val="20"/>
        </w:rPr>
        <w:t>Validation evidence: 9/9 end-to-end pilot scenarios, 174/174 integration tests, 1263/1263 unit tests, typecheck + build green; staging migrations applied cleanly.</w:t>
      </w:r>
    </w:p>
    <w:p>
      <w:pPr>
        <w:spacing w:before="280" w:after="80"/>
      </w:pPr>
      <w:r>
        <w:rPr>
          <w:b/>
          <w:color w:val="1F3864"/>
          <w:sz w:val="25"/>
        </w:rPr>
        <w:t>2.  Go / No-Go Assessment</w:t>
      </w:r>
    </w:p>
    <w:p>
      <w:r>
        <w:rPr>
          <w:b/>
          <w:color w:val="1B7F37"/>
          <w:sz w:val="26"/>
        </w:rPr>
        <w:t>Verdict: CONDITIONAL GO</w:t>
      </w:r>
    </w:p>
    <w:p>
      <w:pPr>
        <w:spacing w:after="80"/>
      </w:pPr>
      <w:r>
        <w:rPr>
          <w:b w:val="0"/>
          <w:i w:val="0"/>
          <w:sz w:val="21"/>
        </w:rPr>
        <w:t>Proceed with a controlled, online-first pilot on a well-connected route once activation + setup + one supervised dry-run pass.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56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Gate</w:t>
            </w:r>
          </w:p>
        </w:tc>
        <w:tc>
          <w:tcPr>
            <w:tcW w:type="dxa" w:w="4032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Required state</w:t>
            </w:r>
          </w:p>
        </w:tc>
        <w:tc>
          <w:tcPr>
            <w:tcW w:type="dxa" w:w="2592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Engineering complete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Loop built + tested</w:t>
            </w:r>
          </w:p>
        </w:tc>
        <w:tc>
          <w:tcPr>
            <w:tcW w:type="dxa" w:w="2592"/>
          </w:tcPr>
          <w:p>
            <w:r/>
            <w:r>
              <w:rPr>
                <w:b/>
                <w:color w:val="1B7F37"/>
                <w:sz w:val="17"/>
              </w:rPr>
              <w:t>GO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Tenant activation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Flag + per-company toggle ON</w:t>
            </w:r>
          </w:p>
        </w:tc>
        <w:tc>
          <w:tcPr>
            <w:tcW w:type="dxa" w:w="2592"/>
          </w:tcPr>
          <w:p>
            <w:r/>
            <w:r>
              <w:rPr>
                <w:b/>
                <w:color w:val="B06A00"/>
                <w:sz w:val="17"/>
              </w:rPr>
              <w:t>Pending setup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Master data seeded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Per Sections 4,6,7,8</w:t>
            </w:r>
          </w:p>
        </w:tc>
        <w:tc>
          <w:tcPr>
            <w:tcW w:type="dxa" w:w="2592"/>
          </w:tcPr>
          <w:p>
            <w:r/>
            <w:r>
              <w:rPr>
                <w:b/>
                <w:color w:val="B06A00"/>
                <w:sz w:val="17"/>
              </w:rPr>
              <w:t>Pending setup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Users + permissions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Per Section 5</w:t>
            </w:r>
          </w:p>
        </w:tc>
        <w:tc>
          <w:tcPr>
            <w:tcW w:type="dxa" w:w="2592"/>
          </w:tcPr>
          <w:p>
            <w:r/>
            <w:r>
              <w:rPr>
                <w:b/>
                <w:color w:val="B06A00"/>
                <w:sz w:val="17"/>
              </w:rPr>
              <w:t>Pending setup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E2E suite green vs pilot company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Automated + manual dry-run</w:t>
            </w:r>
          </w:p>
        </w:tc>
        <w:tc>
          <w:tcPr>
            <w:tcW w:type="dxa" w:w="2592"/>
          </w:tcPr>
          <w:p>
            <w:r/>
            <w:r>
              <w:rPr>
                <w:b/>
                <w:color w:val="1B7F37"/>
                <w:sz w:val="17"/>
              </w:rPr>
              <w:t>Automated GO; dry-run pending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Connectivity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Adequate on pilot route</w:t>
            </w:r>
          </w:p>
        </w:tc>
        <w:tc>
          <w:tcPr>
            <w:tcW w:type="dxa" w:w="2592"/>
          </w:tcPr>
          <w:p>
            <w:r/>
            <w:r>
              <w:rPr>
                <w:b/>
                <w:color w:val="B06A00"/>
                <w:sz w:val="17"/>
              </w:rPr>
              <w:t>To confirm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Tax configuration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Matches jurisdiction</w:t>
            </w:r>
          </w:p>
        </w:tc>
        <w:tc>
          <w:tcPr>
            <w:tcW w:type="dxa" w:w="2592"/>
          </w:tcPr>
          <w:p>
            <w:r/>
            <w:r>
              <w:rPr>
                <w:b/>
                <w:color w:val="B06A00"/>
                <w:sz w:val="17"/>
              </w:rPr>
              <w:t>To confirm</w:t>
            </w:r>
          </w:p>
        </w:tc>
      </w:tr>
    </w:tbl>
    <w:p>
      <w:pPr>
        <w:spacing w:after="80"/>
      </w:pPr>
      <w:r>
        <w:rPr>
          <w:b/>
          <w:i w:val="0"/>
          <w:color w:val="B3261E"/>
          <w:sz w:val="20"/>
        </w:rPr>
        <w:t>NO-GO trigger: the pilot territory has poor connectivity AND offline operation is mandatory — in that case build Phase 6 first.</w:t>
      </w:r>
    </w:p>
    <w:p>
      <w:pPr>
        <w:spacing w:after="80"/>
      </w:pPr>
      <w:r>
        <w:rPr>
          <w:b w:val="0"/>
          <w:i/>
          <w:sz w:val="20"/>
        </w:rPr>
        <w:t>Instant rollback: unset KAKO_VAN_SALES (or set erp_van_sales_settings.is_enabled = false) — all surfaces go inert, no data lost.</w:t>
      </w:r>
    </w:p>
    <w:p>
      <w:r>
        <w:br w:type="page"/>
      </w:r>
    </w:p>
    <w:p>
      <w:pPr>
        <w:spacing w:before="280" w:after="80"/>
      </w:pPr>
      <w:r>
        <w:rPr>
          <w:b/>
          <w:color w:val="1F3864"/>
          <w:sz w:val="25"/>
        </w:rPr>
        <w:t>3.  Pilot Setup Checklist (ordered)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1. Platform Owner: set KAKO_VAN_SALES=1 for the pilot environment.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2. Platform Owner: (if KAKO_ENTITLEMENTS is ON) enable the van_sales module for the company.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3. Company Admin: create erp_van_sales_settings row — is_enabled = true; set discount_cap_pct, allow_negative_van_stock = false, require_physical_count_on_close = true.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4. Create the branch (with a short code) and a source warehouse with sellable stock.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5. Create one van warehouse per rep (is_van, assigned_to = rep, active) and load opening stock.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6. Create products (active, sell_price, tax_rate, UoM).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7. Configure one price list + a minimal rule set; validate 2–3 SKUs.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8. Create customers (approved, on-branch, salesman_id = rep, credit_limit, GPS).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9. Seed/activate return reasons.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10. Create users (warehouse keeper, supervisor, rep[s]) and grant permissions (Section 5).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11. Run the E2E suite against the pilot company shape; then a supervised manual dry-run (Section 9).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12. Complete the Go/No-Go checklist (Section 2) and sign off.</w:t>
      </w:r>
    </w:p>
    <w:p>
      <w:pPr>
        <w:spacing w:before="280" w:after="80"/>
      </w:pPr>
      <w:r>
        <w:rPr>
          <w:b/>
          <w:color w:val="1F3864"/>
          <w:sz w:val="25"/>
        </w:rPr>
        <w:t>4.  Master Data Checklist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Entity</w:t>
            </w:r>
          </w:p>
        </w:tc>
        <w:tc>
          <w:tcPr>
            <w:tcW w:type="dxa" w:w="4608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Required fields</w:t>
            </w:r>
          </w:p>
        </w:tc>
        <w:tc>
          <w:tcPr>
            <w:tcW w:type="dxa" w:w="3024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Validation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Company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7"/>
              </w:rPr>
              <w:t>name, currency, country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country drives tax; currency set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Branch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7"/>
              </w:rPr>
              <w:t>code, name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code present (drives doc numbers)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Source warehouse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7"/>
              </w:rPr>
              <w:t>branch, code, stock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holds sellable stock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Van warehouse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7"/>
              </w:rPr>
              <w:t>is_van=true, assigned_to=rep, active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one per rep; opening stock loaded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7"/>
              </w:rPr>
              <w:t>code, name, sell_price, tax_rate, is_active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priced + taxed; UoM where needed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Price list / rules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7"/>
              </w:rPr>
              <w:t>list + rules (erp_price_rules)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resolution validated on real SKUs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Customer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7"/>
              </w:rPr>
              <w:t>code, name, is_approved, branch_id, salesman_id, credit_limit, lat/lng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approved, on-branch, rep-assigned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Return reasons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7"/>
              </w:rPr>
              <w:t>code, label_en, label_ar, is_active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at least 1 active reason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Van-sales settings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7"/>
              </w:rPr>
              <w:t>is_enabled, discount_cap_pct, allow_negative_van_stock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policy reviewed with admin</w:t>
            </w:r>
          </w:p>
        </w:tc>
      </w:tr>
    </w:tbl>
    <w:p>
      <w:pPr>
        <w:spacing w:before="280" w:after="80"/>
      </w:pPr>
      <w:r>
        <w:rPr>
          <w:b/>
          <w:color w:val="1F3864"/>
          <w:sz w:val="25"/>
        </w:rPr>
        <w:t>5.  User &amp; Permission Checklist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1440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Create</w:t>
            </w:r>
          </w:p>
        </w:tc>
        <w:tc>
          <w:tcPr>
            <w:tcW w:type="dxa" w:w="5760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Key permissions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Company Admin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admin (full company config)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Warehouse Keeper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stock-request approve / 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Supervisor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workflow approvals · reports.view · reconciliation.manage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Salesman (van) ×1–3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field.sales (sell/return/collect) · sales.discount (if discounts allowed) · reconciliation.manage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Accountant (optional)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Optional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reports.view (AR oversight)</w:t>
            </w:r>
          </w:p>
        </w:tc>
      </w:tr>
    </w:tbl>
    <w:p>
      <w:pPr>
        <w:spacing w:after="80"/>
      </w:pPr>
      <w:r>
        <w:rPr>
          <w:b w:val="0"/>
          <w:i/>
          <w:sz w:val="19"/>
        </w:rPr>
        <w:t>Notes: field.sales gates all three field money surfaces (sell, return, collect). sales.discount is required only for reps allowed to discount — and discounts are still capped by company policy. Grant the minimum each role needs.</w:t>
      </w:r>
    </w:p>
    <w:p>
      <w:pPr>
        <w:spacing w:before="280" w:after="80"/>
      </w:pPr>
      <w:r>
        <w:rPr>
          <w:b/>
          <w:color w:val="1F3864"/>
          <w:sz w:val="25"/>
        </w:rPr>
        <w:t>6.  Branch / Warehouse / Van Setup Guide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Create the pilot branch with a short, stable code (e.g. HQ) — it appears in every document number (INV-HQ-000001, COL-HQ-000001, RET-HQ-000001).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Create a source (non-van) warehouse and ensure it holds the sellable stock for the pilot SKUs.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For EACH rep: create a warehouse with is_van = true, assigned_to = that rep’s user id, is_active = true, on the branch.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Load each van: raise a stock request (rep) → approve (warehouse keeper) → load. Or seed erp_inventory_stock for the dry-run.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Verify (critical): each rep’s van shows the expected opening quantities BEFORE go-live — the sell/return RPCs require the rep’s OWN van (no branch fallback).</w:t>
      </w:r>
    </w:p>
    <w:p>
      <w:pPr>
        <w:spacing w:before="280" w:after="80"/>
      </w:pPr>
      <w:r>
        <w:rPr>
          <w:b/>
          <w:color w:val="1F3864"/>
          <w:sz w:val="25"/>
        </w:rPr>
        <w:t>7.  Product &amp; Pricing Setup Guide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Create products as active with a correct sell_price and tax_rate (e.g. 14 for 14% VAT).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Configure units of measure for any product sold in multiple UoM.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Create ONE clear price list; add a minimal set of price rules (customer/segment/tier as needed).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Validate: for 2–3 real SKUs and a sample customer, confirm the resolved price matches expectations — the rep never types a price; van-sell and collections resolve it server-side (erp_resolve_price).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Confirm tax totals on a test invoice match the jurisdiction; e-invoice clearance (ZATCA/ETA) runs asynchronously and never blocks the sale.</w:t>
      </w:r>
    </w:p>
    <w:p>
      <w:pPr>
        <w:spacing w:before="280" w:after="80"/>
      </w:pPr>
      <w:r>
        <w:rPr>
          <w:b/>
          <w:color w:val="1F3864"/>
          <w:sz w:val="25"/>
        </w:rPr>
        <w:t>8.  Customer Setup Guide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Create customers as is_approved = true (un-approved customers are blocked from sale by design).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Set branch_id to the pilot branch and salesman_id to the rep (keeps GPS check-ins in-route).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Set credit_limit where credit selling applies (0 = unlimited) — over-limit sales are rejected.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Capture latitude/longitude; optionally build a route + journey plan so GPS check-ins read as in-route (without a plan, check-in still succeeds but flags out_of_route — a note, not a failure).</w:t>
      </w:r>
    </w:p>
    <w:p>
      <w:pPr>
        <w:spacing w:after="40"/>
      </w:pPr>
      <w:r>
        <w:rPr>
          <w:sz w:val="20"/>
        </w:rPr>
        <w:t xml:space="preserve">☐ </w:t>
      </w:r>
      <w:r>
        <w:rPr>
          <w:b w:val="0"/>
          <w:i w:val="0"/>
          <w:sz w:val="20"/>
        </w:rPr>
        <w:t>Spot-check 3–5 customers end-to-end (sell + collect) before opening the route.</w:t>
      </w:r>
    </w:p>
    <w:p>
      <w:r>
        <w:br w:type="page"/>
      </w:r>
    </w:p>
    <w:p>
      <w:pPr>
        <w:spacing w:before="280" w:after="80"/>
      </w:pPr>
      <w:r>
        <w:rPr>
          <w:b/>
          <w:color w:val="1F3864"/>
          <w:sz w:val="25"/>
        </w:rPr>
        <w:t>9.  Dry-Run Execution Guide (supervised)</w:t>
      </w:r>
    </w:p>
    <w:p>
      <w:pPr>
        <w:spacing w:after="80"/>
      </w:pPr>
      <w:r>
        <w:rPr>
          <w:b w:val="0"/>
          <w:i w:val="0"/>
          <w:sz w:val="21"/>
        </w:rPr>
        <w:t>Run once on the actual device with a supervisor present. Each step has an expected result; sign off only when all pass.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4032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176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7"/>
              </w:rPr>
              <w:t>1. Open day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Rep starts the work session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17"/>
              </w:rPr>
              <w:t>Day shows open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7"/>
              </w:rPr>
              <w:t>2. Confirm load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Rep confirms the van load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17"/>
              </w:rPr>
              <w:t>Accepted qty posts to van stock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7"/>
              </w:rPr>
              <w:t>3. Visit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Rep checks in at a customer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17"/>
              </w:rPr>
              <w:t>Visit logged (GPS status shown)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7"/>
              </w:rPr>
              <w:t>4. Sell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Add items → review (server price) → issue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17"/>
              </w:rPr>
              <w:t>Invoice issued; van stock ↓; AR ↑; receipt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7"/>
              </w:rPr>
              <w:t>5. Collect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Enter amount → preview allocation → settle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17"/>
              </w:rPr>
              <w:t>Invoice paid/partial; balance ↓; COL- receipt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7"/>
              </w:rPr>
              <w:t>6. Return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Pick items + reason → (optional) credit note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17"/>
              </w:rPr>
              <w:t>Stock back to van; CN issued; balance credited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7"/>
              </w:rPr>
              <w:t>7. Reconcile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Review day-end van stock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17"/>
              </w:rPr>
              <w:t>Van = loaded − sold + returned; variance explained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7"/>
              </w:rPr>
              <w:t>8. Close day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17"/>
              </w:rPr>
              <w:t>Rep closes the day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17"/>
              </w:rPr>
              <w:t>Day closed; reports updated</w:t>
            </w:r>
          </w:p>
        </w:tc>
      </w:tr>
    </w:tbl>
    <w:p>
      <w:pPr>
        <w:spacing w:after="40"/>
      </w:pPr>
      <w:r>
        <w:rPr>
          <w:b w:val="0"/>
          <w:i w:val="0"/>
          <w:sz w:val="20"/>
        </w:rPr>
        <w:t>Sign-off: ______________________  (Supervisor)        Date: __________</w:t>
      </w:r>
    </w:p>
    <w:p>
      <w:pPr>
        <w:spacing w:before="280" w:after="80"/>
      </w:pPr>
      <w:r>
        <w:rPr>
          <w:b/>
          <w:color w:val="1F3864"/>
          <w:sz w:val="25"/>
        </w:rPr>
        <w:t>10.  Pilot Success Metrics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744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3600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How measured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Stock accuracy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7"/>
              </w:rPr>
              <w:t>≥ 99% (van = loaded − sold + returned)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Day-end reconciliation variance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AR / balance accuracy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7"/>
              </w:rPr>
              <w:t>100% consistent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Customer balance = invoices − collections − credits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Sales completed in-app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7"/>
              </w:rPr>
              <w:t>≥ 95% of route sales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Invoices vs reported sales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Collection rate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7"/>
              </w:rPr>
              <w:t>Meets route target (e.g. ≥ 90% of due collected)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Collections vs outstanding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Return processing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7"/>
              </w:rPr>
              <w:t>100% via system w/ reason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Returns count + reason completeness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Rep adoption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7"/>
              </w:rPr>
              <w:t>All pilot reps use it daily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Active reps / day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Error / void rate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7"/>
              </w:rPr>
              <w:t>&lt; 5% of transactions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Cancelled / corrected docs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Day-close compliance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7"/>
              </w:rPr>
              <w:t>100% of days closed + reconciled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Closed sessions / day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Cross-tenant isolation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7"/>
              </w:rPr>
              <w:t>0 incidents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Audit + RLS review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System availability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7"/>
              </w:rPr>
              <w:t>No blocking outages on route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7"/>
              </w:rPr>
              <w:t>Incident log</w:t>
            </w:r>
          </w:p>
        </w:tc>
      </w:tr>
    </w:tbl>
    <w:p>
      <w:pPr>
        <w:spacing w:after="80"/>
      </w:pPr>
      <w:r>
        <w:rPr>
          <w:b w:val="0"/>
          <w:i/>
          <w:sz w:val="20"/>
        </w:rPr>
        <w:t>Recommended pilot duration: 2–4 weeks, 1 branch, 1–3 reps. Review metrics weekly; expand only after a clean week.</w:t>
      </w:r>
    </w:p>
    <w:p>
      <w:r>
        <w:br w:type="page"/>
      </w:r>
    </w:p>
    <w:p>
      <w:pPr>
        <w:spacing w:before="280" w:after="80"/>
      </w:pPr>
      <w:r>
        <w:rPr>
          <w:b/>
          <w:color w:val="B3261E"/>
          <w:sz w:val="25"/>
        </w:rPr>
        <w:t>Top 10 Operational Risks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320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5184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Poor connectivity on route blocks sell/collect (online-first).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Pick a well-connected pilot route; otherwise build Phase 6 (offline) first.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Van not assigned or unstocked → reps cannot sell.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Verify van setup (is_van, assigned_to, opening stock) in the Go/No-Go.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Opening stock mismatch (physical vs system) → reconciliation variance.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Physical count at load; require_physical_count_on_close = true.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Credit-limit misconfiguration blocks legit sales or over-exposes.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Finance reviews limits; test an over-limit case in the dry-run.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Tax misconfiguration → wrong totals / e-invoice rejection.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Verify tax_rate + country; confirm a test invoice; clearance is async.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Pricing-rule misconfiguration → wrong field prices.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Validate 2–3 SKUs before launch; keep the rule set minimal.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Work session not opened → field actions blocked.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Train start-of-day; supervisor checks day status.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Returns to wrong stock / double credit → AR + stock drift.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Mandatory reason + idempotency; supervisor reviews returns.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Device / battery / printer failure in the field.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Spare device; PDF/share receipts (Bluetooth printing not required).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No supervisor coverage for approvals/variance → workflow stalls.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Assign a supervisor with an SLA for approvals.</w:t>
            </w:r>
          </w:p>
        </w:tc>
      </w:tr>
    </w:tbl>
    <w:p>
      <w:pPr>
        <w:spacing w:before="280" w:after="80"/>
      </w:pPr>
      <w:r>
        <w:rPr>
          <w:b/>
          <w:color w:val="1F3864"/>
          <w:sz w:val="25"/>
        </w:rPr>
        <w:t>Top 10 User-Adoption Risks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320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5184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Reps resist switching from paper/manual selling.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Hands-on training; a champion rep; emphasise speed + accuracy.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Reps bypass the system (off-book sales).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Supervisor reconciliation; tie incentives to in-system sales.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Perceived slowness / too many taps.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Minimal-tap flow; deep-link the customer from the journey.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Language confusion (AR/EN).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Set each user’s locale; both languages fully supported.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Discount confusion or misuse.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Cap + permission gating; clear discount field; train policy.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Collection-entry mistakes (wrong amount/invoice).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Preview allocation before settle; on-screen receipt confirmation.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Misunderstanding returns / credit notes.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Mandatory reason dropdown; short SOP; dry-run practice.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GPS check-in friction (geofence too tight).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Set a realistic radius; supervisor-approval path for exceptions.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Reps skip day-close / reconciliation.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End-of-day SOP; supervisor enforces; day-close compliance metric.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Privacy concerns over GPS tracking.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Communicate purpose + fair-use policy up front.</w:t>
            </w:r>
          </w:p>
        </w:tc>
      </w:tr>
    </w:tbl>
    <w:p>
      <w:pPr>
        <w:spacing w:before="280" w:after="80"/>
      </w:pPr>
      <w:r>
        <w:rPr>
          <w:b/>
          <w:color w:val="1F3864"/>
          <w:sz w:val="25"/>
        </w:rPr>
        <w:t>Top 10 Data-Quality Risks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320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5184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Duplicate or free-text customers.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Admin-curated customer master with codes; de-dup before launch.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Products missing sell_price / tax_rate.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Master-data validation pass; block incomplete SKUs from the pilot.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Stale opening stock.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Physical count at load; reconcile day 1.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Customer credit_limit unset or wrong.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Finance review; verify a sample in the dry-run.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Customer GPS missing/wrong → out_of_route noise.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Capture coordinates; build journey plans for clean compliance.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salesman_id not assigned → route/GPS mismatch.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Assign each pilot customer to its rep.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Overlapping/ambiguous price rules.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Minimal rule set; validate resolution order on real SKUs.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Brand/category free-text inconsistency (reporting).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Out of pilot scope; note for post-pilot master-data hardening.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Return reasons not seeded/active.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Verify the reason catalog before go-live.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Manual balance edits create drift.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7"/>
              </w:rPr>
              <w:t>Avoid manual edits; rely on sell/collect/return flows (all balance-consistent).</w:t>
            </w:r>
          </w:p>
        </w:tc>
      </w:tr>
    </w:tbl>
    <w:p/>
    <w:p>
      <w:r>
        <w:rPr>
          <w:i/>
          <w:color w:val="555555"/>
          <w:sz w:val="18"/>
        </w:rPr>
        <w:t>Pilot-preparation package — no new features. The engineering loop is frozen, tested, and flag-gated default OFF. Success now depends on disciplined setup, a supervised dry-run, and weekly metric review.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