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P0 Remediation Report</w:t>
      </w:r>
    </w:p>
    <w:p>
      <w:pPr>
        <w:jc w:val="center"/>
      </w:pPr>
      <w:r>
        <w:rPr>
          <w:color w:val="555555"/>
          <w:sz w:val="21"/>
        </w:rPr>
        <w:t>6 Blockers + separation-of-duties · additive, idempotent, reversible · no data deletion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commit 4facc3e · tsc clean · 1317 tests · build green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1. Summary</w:t>
      </w:r>
    </w:p>
    <w:p>
      <w:r>
        <w:rPr>
          <w:b/>
          <w:i w:val="0"/>
          <w:color w:val="1A1A1A"/>
          <w:sz w:val="20"/>
        </w:rPr>
        <w:t>All seven approved P0 items are implemented, verified, and pushed. Every change is additive, idempotent and reversible; NO data was deleted and no tenant data was cleaned up. The two reported live errors (medicine catalog, invoice numbering) and the four other Blockers are fixed, and the separation-of-duties gap (MJ-1) is closed. P1 items are intentionally untouched (separate phase).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Change type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BL-1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Medicine catalog UPSERT-in-place (no DELETE)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BL-2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Sequence repair migration (advance counters)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SQL (0294)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BL-3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Revoke EXECUTE on destructive cross-tenant seed fn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SQL (0293)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BL-4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Revoke EXECUTE on RBAC/module seed fns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SQL (0293)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BL-5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Van numbering -&gt; erp_next_number + UNIQUE index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Code + SQL (0295)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  <w:shd w:val="clear" w:color="auto" w:fill="F2F4F8"/>
          </w:tcPr>
          <w:p>
            <w:r/>
            <w:r>
              <w:rPr>
                <w:sz w:val="16"/>
              </w:rPr>
              <w:t>BL-6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Collection idempotency key threaded from client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MJ-1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Permission gates on financial/stock posting actions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Code + test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Done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What changed (per item)</w:t>
      </w:r>
    </w:p>
    <w:p>
      <w:pPr>
        <w:pStyle w:val="Heading2"/>
      </w:pPr>
      <w:r>
        <w:rPr>
          <w:b/>
          <w:color w:val="1B4F9E"/>
          <w:sz w:val="22"/>
        </w:rPr>
        <w:t>BL-1 — Medicine catalog (clinic/reference-actions.ts)</w:t>
      </w:r>
    </w:p>
    <w:p>
      <w:pPr>
        <w:pStyle w:val="ListBullet"/>
      </w:pPr>
      <w:r>
        <w:rPr>
          <w:b w:val="0"/>
          <w:color w:val="1A1A1A"/>
          <w:sz w:val="19"/>
        </w:rPr>
        <w:t>Replaced DELETE-then-INSERT with an in-place UPSERT keyed on the PRIMARY KEY: existing drugs keep their id (so erp_products_catalog.medicine_ref_id links survive), new drugs are inserted, drugs absent from the feed are left untouched. The DELETE that violated the FK is gone entirely — no FK can be hit, no row is deleted.</w:t>
      </w:r>
    </w:p>
    <w:p>
      <w:pPr>
        <w:pStyle w:val="Heading2"/>
      </w:pPr>
      <w:r>
        <w:rPr>
          <w:b/>
          <w:color w:val="1B4F9E"/>
          <w:sz w:val="22"/>
        </w:rPr>
        <w:t>BL-2 — Invoice/document numbering (migration 0294)</w:t>
      </w:r>
    </w:p>
    <w:p>
      <w:pPr>
        <w:pStyle w:val="ListBullet"/>
      </w:pPr>
      <w:r>
        <w:rPr>
          <w:b w:val="0"/>
          <w:color w:val="1A1A1A"/>
          <w:sz w:val="19"/>
        </w:rPr>
        <w:t>Advances erp_sequences.current_val to GREATEST(current, max trailing-integer of existing numbers) per (branch, type) for invoices, sales orders, POs, sales returns, journals, payment/receipt vouchers, collections. Over-advance is safe; the duplicate-code collision is eliminated. Touches only the counter rows — no business data read-for-write or deleted. Idempotent (GREATEST).</w:t>
      </w:r>
    </w:p>
    <w:p>
      <w:pPr>
        <w:pStyle w:val="Heading2"/>
      </w:pPr>
      <w:r>
        <w:rPr>
          <w:b/>
          <w:color w:val="1B4F9E"/>
          <w:sz w:val="22"/>
        </w:rPr>
        <w:t>BL-3 / BL-4 — Cross-tenant seed functions (migration 0293)</w:t>
      </w:r>
    </w:p>
    <w:p>
      <w:pPr>
        <w:pStyle w:val="ListBullet"/>
      </w:pPr>
      <w:r>
        <w:rPr>
          <w:b w:val="0"/>
          <w:color w:val="1A1A1A"/>
          <w:sz w:val="19"/>
        </w:rPr>
        <w:t>REVOKE EXECUTE ... FROM authenticated, public, anon on erp_seed_fashion_role_perms / erp_seed_company_roles / erp_seed_company_modules. Verified safe: these are only ever called by AFTER-INSERT triggers on erp_companies, and every such trigger function is SECURITY DEFINER, so onboarding runs as the owner and is unaffected; no app code calls them directly (zero .rpc() sites). service_role keeps EXECUTE. Reversible by re-GRANT (documented in the migration).</w:t>
      </w:r>
    </w:p>
    <w:p>
      <w:pPr>
        <w:pStyle w:val="Heading2"/>
      </w:pPr>
      <w:r>
        <w:rPr>
          <w:b/>
          <w:color w:val="1B4F9E"/>
          <w:sz w:val="22"/>
        </w:rPr>
        <w:t>BL-5 — Van document numbers (request-actions.ts + migration 0295)</w:t>
      </w:r>
    </w:p>
    <w:p>
      <w:pPr>
        <w:pStyle w:val="ListBullet"/>
      </w:pPr>
      <w:r>
        <w:rPr>
          <w:b w:val="0"/>
          <w:color w:val="1A1A1A"/>
          <w:sz w:val="19"/>
        </w:rPr>
        <w:t>request_number / manifest_number now come from the atomic erp_next_number(branch_id, 'stock_request'|'van_load') counter instead of Date.now()+Math.random(); migration 0295 adds branch-scoped UNIQUE indexes so any residual collision FAILS LOUDLY instead of silently duplicating.</w:t>
      </w:r>
    </w:p>
    <w:p>
      <w:pPr>
        <w:pStyle w:val="Heading2"/>
      </w:pPr>
      <w:r>
        <w:rPr>
          <w:b/>
          <w:color w:val="1B4F9E"/>
          <w:sz w:val="22"/>
        </w:rPr>
        <w:t>BL-6 — Collection idempotency (collections actions + manager)</w:t>
      </w:r>
    </w:p>
    <w:p>
      <w:pPr>
        <w:pStyle w:val="ListBullet"/>
      </w:pPr>
      <w:r>
        <w:rPr>
          <w:b w:val="0"/>
          <w:color w:val="1A1A1A"/>
          <w:sz w:val="19"/>
        </w:rPr>
        <w:t>recordCollection now accepts and forwards a client-generated UUID idempotency key (was hardcoded null); the client holds one stable key per submit attempt (reused across a rapid double-click, cleared on success), so erp_settle_collection dedupes a retry instead of creating a second receipt and reducing the balance twice.</w:t>
      </w:r>
    </w:p>
    <w:p>
      <w:pPr>
        <w:pStyle w:val="Heading2"/>
      </w:pPr>
      <w:r>
        <w:rPr>
          <w:b/>
          <w:color w:val="1B4F9E"/>
          <w:sz w:val="22"/>
        </w:rPr>
        <w:t>MJ-1 — Separation of duties (10 posting actions + test)</w:t>
      </w:r>
    </w:p>
    <w:p>
      <w:pPr>
        <w:pStyle w:val="ListBullet"/>
      </w:pPr>
      <w:r>
        <w:rPr>
          <w:b w:val="0"/>
          <w:color w:val="1A1A1A"/>
          <w:sz w:val="19"/>
        </w:rPr>
        <w:t>Added a specific hasPermission() gate to each financial/stock posting action on top of the RPC's branch-access check: createInvoice/issueInvoice -&gt; sales.sell; recordPayment/quickSale -&gt; sales.collect; createVoucher/postVoucher -&gt; accounting.post; completeReturn -&gt; sales.return|sales.sell; receivePurchaseOrder -&gt; purchasing.manage; recordSupplierPayment -&gt; accounting.post|suppliers.manage; adjustStock -&gt; inventory.adjust|stock.adjust; finalizeStockCount -&gt; inventory.count; completeTransfer -&gt; inventory.transfer|stock.transfer.approve; approveStockRequest -&gt; stock_request.approve. Gates reuse existing i18n keys (no new keys).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Files 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File / migration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6"/>
              </w:rPr>
              <w:t>supabase/migrations/0293_security_revoke_cross_tenant_seed_fns.sql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BL-3/BL-4</w:t>
            </w:r>
          </w:p>
        </w:tc>
      </w:tr>
      <w:tr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supabase/migrations/0294_sequence_repair.sql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BL-2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6"/>
              </w:rPr>
              <w:t>supabase/migrations/0295_van_document_number_unique.sql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BL-5</w:t>
            </w:r>
          </w:p>
        </w:tc>
      </w:tr>
      <w:tr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src/app/(app)/clinic/reference-actions.ts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BL-1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6"/>
              </w:rPr>
              <w:t>src/app/(app)/field/van-sales/request-actions.ts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BL-5</w:t>
            </w:r>
          </w:p>
        </w:tc>
      </w:tr>
      <w:tr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src/app/(app)/collections/actions.ts + collections-manager.tsx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BL-6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6"/>
              </w:rPr>
              <w:t>sales/invoices, sales/pos, sales/returns, accounting/vouchers, purchases/orders, suppliers, inventory, inventory/count, inventory/transfers, inventory/requests (actions.ts)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MJ-1</w:t>
            </w:r>
          </w:p>
        </w:tc>
      </w:tr>
      <w:tr>
        <w:tc>
          <w:tcPr>
            <w:tcW w:type="dxa" w:w="7200"/>
            <w:shd w:val="clear" w:color="auto" w:fill="F2F4F8"/>
          </w:tcPr>
          <w:p>
            <w:r/>
            <w:r>
              <w:rPr>
                <w:sz w:val="16"/>
              </w:rPr>
              <w:t>src/lib/erp/mj1-posting-permissions.test.ts (new)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MJ-1 regression test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47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Type check (tsc --noEmit)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(exit 0)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Unit/integration suite (vitest run)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— 1317 passed, 181 skipped, 0 failed (+3 new MJ-1 tests)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Production build (next build)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(exit 0)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New MJ-1 regression test</w:t>
            </w:r>
          </w:p>
        </w:tc>
        <w:tc>
          <w:tcPr>
            <w:tcW w:type="dxa" w:w="5472"/>
            <w:shd w:val="clear" w:color="auto" w:fill="E5F2E9"/>
          </w:tcPr>
          <w:p>
            <w:r/>
            <w:r>
              <w:rPr>
                <w:sz w:val="16"/>
              </w:rPr>
              <w:t>PASS — viewer/staff blocked; salesman/cashier/accountant/warehouse_keeper allowed; rep cannot approve own load</w:t>
            </w:r>
          </w:p>
        </w:tc>
      </w:tr>
    </w:tbl>
    <w:p>
      <w:pPr>
        <w:pStyle w:val="Heading2"/>
      </w:pPr>
      <w:r>
        <w:rPr>
          <w:b/>
          <w:color w:val="1B4F9E"/>
          <w:sz w:val="22"/>
        </w:rPr>
        <w:t>Manual validation steps (post-deploy on vantora-staging)</w:t>
      </w:r>
    </w:p>
    <w:p>
      <w:pPr>
        <w:pStyle w:val="ListBullet"/>
      </w:pPr>
      <w:r>
        <w:rPr>
          <w:b w:val="0"/>
          <w:color w:val="1A1A1A"/>
          <w:sz w:val="19"/>
        </w:rPr>
        <w:t>Apply migrations 0293-0295 to staging (migrate-staging workflow or psql). Then:</w:t>
      </w:r>
    </w:p>
    <w:p>
      <w:pPr>
        <w:pStyle w:val="ListBullet"/>
      </w:pPr>
      <w:r>
        <w:rPr>
          <w:b w:val="0"/>
          <w:color w:val="1A1A1A"/>
          <w:sz w:val="19"/>
        </w:rPr>
        <w:t>BL-1: as platform owner, run the drug-catalog refresh on a pharmacy that has products linked to drugs — succeeds, no FK error; product links intact.</w:t>
      </w:r>
    </w:p>
    <w:p>
      <w:pPr>
        <w:pStyle w:val="ListBullet"/>
      </w:pPr>
      <w:r>
        <w:rPr>
          <w:b w:val="0"/>
          <w:color w:val="1A1A1A"/>
          <w:sz w:val="19"/>
        </w:rPr>
        <w:t>BL-2: create an invoice on a branch that previously errored — a fresh, non-colliding number is issued.</w:t>
      </w:r>
    </w:p>
    <w:p>
      <w:pPr>
        <w:pStyle w:val="ListBullet"/>
      </w:pPr>
      <w:r>
        <w:rPr>
          <w:b w:val="0"/>
          <w:color w:val="1A1A1A"/>
          <w:sz w:val="19"/>
        </w:rPr>
        <w:t>BL-3/4: as a normal tenant user, attempt to RPC erp_seed_company_roles with another company's id — permission denied.</w:t>
      </w:r>
    </w:p>
    <w:p>
      <w:pPr>
        <w:pStyle w:val="ListBullet"/>
      </w:pPr>
      <w:r>
        <w:rPr>
          <w:b w:val="0"/>
          <w:color w:val="1A1A1A"/>
          <w:sz w:val="19"/>
        </w:rPr>
        <w:t>BL-5: create two van load requests; numbers are STO-/VAN- sequential and unique.</w:t>
      </w:r>
    </w:p>
    <w:p>
      <w:pPr>
        <w:pStyle w:val="ListBullet"/>
      </w:pPr>
      <w:r>
        <w:rPr>
          <w:b w:val="0"/>
          <w:color w:val="1A1A1A"/>
          <w:sz w:val="19"/>
        </w:rPr>
        <w:t>BL-6: double-click 'record collection' — exactly one receipt; balance reduced once.</w:t>
      </w:r>
    </w:p>
    <w:p>
      <w:pPr>
        <w:pStyle w:val="ListBullet"/>
      </w:pPr>
      <w:r>
        <w:rPr>
          <w:b w:val="0"/>
          <w:color w:val="1A1A1A"/>
          <w:sz w:val="19"/>
        </w:rPr>
        <w:t>MJ-1: sign in as a viewer/staff and attempt to issue an invoice / post a voucher / adjust stock — blocked; salesman/accountant/warehouse_keeper still work.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Safety &amp; guardrails honoured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Honoured?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No destructive changes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No DROP/DELETE of data; only index/grant/counter changes + code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No data deletion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BL-1 stopped deleting; no migration deletes rows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No tenant data cleanup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Sequence repair touches counters only; no tenant rows altered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Additive / idempotent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IF NOT EXISTS, REVOKE no-op, GREATEST upsert, UPSERT-on-PK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Reversible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0293/0295 document exact reversal; 0294 is a forward-only counter bump (by nature)</w:t>
            </w:r>
          </w:p>
        </w:tc>
      </w:tr>
      <w:tr>
        <w:tc>
          <w:tcPr>
            <w:tcW w:type="dxa" w:w="2880"/>
            <w:shd w:val="clear" w:color="auto" w:fill="F2F4F8"/>
          </w:tcPr>
          <w:p>
            <w:r/>
            <w:r>
              <w:rPr>
                <w:sz w:val="16"/>
              </w:rPr>
              <w:t>No P1 mixed in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6"/>
              </w:rPr>
              <w:t>Yes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6"/>
              </w:rPr>
              <w:t>Only BL-1..6 + MJ-1; all P1 items untouched</w:t>
            </w:r>
          </w:p>
        </w:tc>
      </w:tr>
    </w:tbl>
    <w:p>
      <w:r>
        <w:rPr>
          <w:b w:val="0"/>
          <w:i/>
          <w:color w:val="B46A00"/>
          <w:sz w:val="20"/>
        </w:rPr>
        <w:t>Note: migration 0294 advances counters and is therefore forward-only (you cannot un-issue a number); it is non-destructive and idempotent, but unlike 0293/0295 it has no clean down-migration. This is the standard, safe sequence-repair approach.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Re-scored pilot readiness</w:t>
      </w:r>
    </w:p>
    <w:p>
      <w:r>
        <w:rPr>
          <w:b/>
          <w:i w:val="0"/>
          <w:color w:val="1A1A1A"/>
          <w:sz w:val="20"/>
        </w:rPr>
        <w:t>With all six Blockers and the top separation-of-duties Major resolved, the platform clears the bar that previously blocked an external pilot. Remaining items are P1 (Should-fix-soon) and below — none is a functional outage or a cross-tenant breach.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Before</w:t>
            </w:r>
          </w:p>
        </w:tc>
        <w:tc>
          <w:tcPr>
            <w:tcW w:type="dxa" w:w="1008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Tenant isolation (RLS)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4/10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7/10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BL-3/BL-4 closed; M-tier cross-tenant reads remain (P1/P2)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Data integrity / financial flows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5/10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8/10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BL-1/2/5/6 fixed; M-tier idempotency on create paths remains (P1)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Permissions / separation of duties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5/10</w:t>
            </w:r>
          </w:p>
        </w:tc>
        <w:tc>
          <w:tcPr>
            <w:tcW w:type="dxa" w:w="1008"/>
            <w:shd w:val="clear" w:color="auto" w:fill="E5F2E9"/>
          </w:tcPr>
          <w:p>
            <w:r/>
            <w:r>
              <w:rPr>
                <w:sz w:val="16"/>
              </w:rPr>
              <w:t>8/10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MJ-1 gates added + tested; master-data gates remain (P1)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Navigation / module visibility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8/10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8/10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Workflow-templates 404 + electrical gate are P1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Auth / login / edge functions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Unchanged (solid)</w:t>
            </w:r>
          </w:p>
        </w:tc>
      </w:tr>
      <w:tr>
        <w:tc>
          <w:tcPr>
            <w:tcW w:type="dxa" w:w="3456"/>
            <w:shd w:val="clear" w:color="auto" w:fill="F2F4F8"/>
          </w:tcPr>
          <w:p>
            <w:r/>
            <w:r>
              <w:rPr>
                <w:sz w:val="16"/>
              </w:rPr>
              <w:t>i18n / mobile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1008"/>
            <w:shd w:val="clear" w:color="auto" w:fill="F2F4F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Unchanged (solid)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6"/>
              </w:rPr>
              <w:t>Error handling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7/10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7/10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Raw-message leaks are P2</w:t>
            </w:r>
          </w:p>
        </w:tc>
      </w:tr>
    </w:tbl>
    <w:p>
      <w:r>
        <w:rPr>
          <w:b/>
          <w:i w:val="0"/>
          <w:color w:val="1F2A44"/>
          <w:sz w:val="20"/>
        </w:rPr>
        <w:t>Overall: 5.5 / 10  -&gt;  7.8 / 10 — PILOT-CONDITIONAL. The blockers are cleared; proceeding to a controlled pilot is reasonable once migrations 0293-0295 are applied to staging and the manual validation above passes. The remaining Majors (P1) should be scheduled as the next phase but do not block a controlled pilot.</w:t>
      </w:r>
    </w:p>
    <w:p>
      <w:pPr>
        <w:pStyle w:val="Heading2"/>
      </w:pPr>
      <w:r>
        <w:rPr>
          <w:b/>
          <w:color w:val="1B4F9E"/>
          <w:sz w:val="22"/>
        </w:rPr>
        <w:t>Next phase (P1 — separate batch, on approval)</w:t>
      </w:r>
    </w:p>
    <w:p>
      <w:pPr>
        <w:pStyle w:val="ListBullet"/>
      </w:pPr>
      <w:r>
        <w:rPr>
          <w:b w:val="0"/>
          <w:color w:val="1A1A1A"/>
          <w:sz w:val="19"/>
        </w:rPr>
        <w:t>MJ-4 drop/scope ts_* legacy tables; MJ-5 scope journey PII/GPS; MJ-2 workflow-templates flag; MJ-3 idempotency on order/PO/return/transfer create paths; MJ-8 credit/price master-data gates; MJ-6/MJ-7 atomic product codes.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P0 remediation complete. No P1 work was started; it will be implemented as a separate, independently-reviewed phase on your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