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76"/>
        </w:rPr>
        <w:t>VANTORA</w:t>
      </w:r>
    </w:p>
    <w:p>
      <w:pPr>
        <w:jc w:val="center"/>
      </w:pPr>
      <w:r>
        <w:rPr>
          <w:b/>
          <w:color w:val="1F2A44"/>
          <w:sz w:val="42"/>
        </w:rPr>
        <w:t>Route Planner Migration-Repair — Dry-Run Handoff</w:t>
      </w:r>
    </w:p>
    <w:p>
      <w:pPr>
        <w:jc w:val="center"/>
      </w:pPr>
      <w:r>
        <w:rPr>
          <w:color w:val="555555"/>
          <w:sz w:val="21"/>
        </w:rPr>
        <w:t>Reconcile tracking rows 0358–0364 · For the deploy / pipeline owner · Clone-only procedure · No production action</w:t>
      </w:r>
    </w:p>
    <w:p/>
    <w:p/>
    <w:p>
      <w:pPr>
        <w:jc w:val="center"/>
      </w:pPr>
      <w:r>
        <w:rPr>
          <w:i/>
          <w:color w:val="555555"/>
          <w:sz w:val="18"/>
        </w:rPr>
        <w:t>Supabase rsjvgehvastmawzwnqcs (vantora-staging) · Companion script: docs/rp_migration_repair_dryrun.sql · June 22, 2026</w:t>
      </w:r>
    </w:p>
    <w:p>
      <w:r>
        <w:br w:type="page"/>
      </w:r>
    </w:p>
    <w:p>
      <w:pPr>
        <w:pStyle w:val="Heading1"/>
      </w:pPr>
      <w:r>
        <w:rPr>
          <w:b/>
          <w:color w:val="1F2A44"/>
          <w:sz w:val="28"/>
        </w:rPr>
        <w:t>Why this is a handoff (not an executed dry-run)</w:t>
      </w:r>
    </w:p>
    <w:p>
      <w:r>
        <w:rPr>
          <w:b/>
          <w:i w:val="0"/>
          <w:color w:val="1A1A1A"/>
          <w:sz w:val="20"/>
        </w:rPr>
        <w:t>Per instruction, the in-session attempt to create an isolated branch was retried and FAILED again — the execution environment gates create_branch (“MCP tool call requires approval”) and the Supabase MCP cannot run the real Supabase CLI (migration list / repair / db diff). As instructed, the run was stopped and packaged for the deploy owner. No production query was issued in this step; nothing was simulated on production; no raw INSERT was run anywhere.</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1F2A44"/>
          </w:tcPr>
          <w:p>
            <w:r/>
            <w:r>
              <w:rPr>
                <w:b/>
                <w:color w:val="FFFFFF"/>
                <w:sz w:val="16"/>
              </w:rPr>
              <w:t>Capability needed</w:t>
            </w:r>
          </w:p>
        </w:tc>
        <w:tc>
          <w:tcPr>
            <w:tcW w:type="dxa" w:w="4320"/>
            <w:shd w:val="clear" w:color="auto" w:fill="1F2A44"/>
          </w:tcPr>
          <w:p>
            <w:r/>
            <w:r>
              <w:rPr>
                <w:b/>
                <w:color w:val="FFFFFF"/>
                <w:sz w:val="16"/>
              </w:rPr>
              <w:t>Available here?</w:t>
            </w:r>
          </w:p>
        </w:tc>
      </w:tr>
      <w:tr>
        <w:tc>
          <w:tcPr>
            <w:tcW w:type="dxa" w:w="5184"/>
          </w:tcPr>
          <w:p>
            <w:r/>
            <w:r>
              <w:rPr>
                <w:sz w:val="16"/>
              </w:rPr>
              <w:t>Create Supabase branch/clone</w:t>
            </w:r>
          </w:p>
        </w:tc>
        <w:tc>
          <w:tcPr>
            <w:tcW w:type="dxa" w:w="4320"/>
            <w:shd w:val="clear" w:color="auto" w:fill="F8E3E3"/>
          </w:tcPr>
          <w:p>
            <w:r/>
            <w:r>
              <w:rPr>
                <w:sz w:val="16"/>
              </w:rPr>
              <w:t>NO — create_branch is harness-gated</w:t>
            </w:r>
          </w:p>
        </w:tc>
      </w:tr>
      <w:tr>
        <w:tc>
          <w:tcPr>
            <w:tcW w:type="dxa" w:w="5184"/>
            <w:shd w:val="clear" w:color="auto" w:fill="F2F4F8"/>
          </w:tcPr>
          <w:p>
            <w:r/>
            <w:r>
              <w:rPr>
                <w:sz w:val="16"/>
              </w:rPr>
              <w:t>Run supabase migration list / repair / db diff (CLI)</w:t>
            </w:r>
          </w:p>
        </w:tc>
        <w:tc>
          <w:tcPr>
            <w:tcW w:type="dxa" w:w="4320"/>
            <w:shd w:val="clear" w:color="auto" w:fill="F8E3E3"/>
          </w:tcPr>
          <w:p>
            <w:r/>
            <w:r>
              <w:rPr>
                <w:sz w:val="16"/>
              </w:rPr>
              <w:t>NO — MCP has no CLI</w:t>
            </w:r>
          </w:p>
        </w:tc>
      </w:tr>
      <w:tr>
        <w:tc>
          <w:tcPr>
            <w:tcW w:type="dxa" w:w="5184"/>
          </w:tcPr>
          <w:p>
            <w:r/>
            <w:r>
              <w:rPr>
                <w:sz w:val="16"/>
              </w:rPr>
              <w:t>Read-only SQL on production</w:t>
            </w:r>
          </w:p>
        </w:tc>
        <w:tc>
          <w:tcPr>
            <w:tcW w:type="dxa" w:w="4320"/>
            <w:shd w:val="clear" w:color="auto" w:fill="E5F2E9"/>
          </w:tcPr>
          <w:p>
            <w:r/>
            <w:r>
              <w:rPr>
                <w:sz w:val="16"/>
              </w:rPr>
              <w:t>Yes (used earlier; not re-run in this step)</w:t>
            </w:r>
          </w:p>
        </w:tc>
      </w:tr>
    </w:tbl>
    <w:p>
      <w:pPr>
        <w:pStyle w:val="Heading1"/>
      </w:pPr>
      <w:r>
        <w:rPr>
          <w:b/>
          <w:color w:val="1F2A44"/>
          <w:sz w:val="28"/>
        </w:rPr>
        <w:t>1 · Clone / branch target</w:t>
      </w:r>
    </w:p>
    <w:p>
      <w:pPr>
        <w:pStyle w:val="ListBullet"/>
      </w:pPr>
      <w:r>
        <w:rPr>
          <w:b w:val="0"/>
          <w:color w:val="1A1A1A"/>
          <w:sz w:val="19"/>
        </w:rPr>
        <w:t>Target to clone: Supabase project rsjvgehvastmawzwnqcs (vantora-staging) — NEVER production.</w:t>
      </w:r>
    </w:p>
    <w:p>
      <w:pPr>
        <w:pStyle w:val="ListBullet"/>
      </w:pPr>
      <w:r>
        <w:rPr>
          <w:b w:val="0"/>
          <w:color w:val="1A1A1A"/>
          <w:sz w:val="19"/>
        </w:rPr>
        <w:t>Create via:  supabase branches create rp-drift-dryrun --experimental   (or dump+restore into a scratch project).</w:t>
      </w:r>
    </w:p>
    <w:p>
      <w:pPr>
        <w:pStyle w:val="ListBullet"/>
      </w:pPr>
      <w:r>
        <w:rPr>
          <w:b w:val="0"/>
          <w:color w:val="1A1A1A"/>
          <w:sz w:val="19"/>
        </w:rPr>
        <w:t>Delete when done:  supabase branches delete rp-drift-dryrun --experimental.</w:t>
      </w:r>
    </w:p>
    <w:p>
      <w:r>
        <w:rPr>
          <w:b w:val="0"/>
          <w:i/>
          <w:color w:val="555555"/>
          <w:sz w:val="18"/>
        </w:rPr>
        <w:t>Note: a fresh branch replays only RECORDED migrations (0353–0357), so 0358–0364 objects will be ABSENT initially. To reproduce production's drift faithfully, apply the 0358–0364 SQL to the clone WITHOUT recording it (psql the files; do not `db push`), per STEP 0 of the companion script.</w:t>
      </w:r>
    </w:p>
    <w:p>
      <w:pPr>
        <w:pStyle w:val="Heading1"/>
      </w:pPr>
      <w:r>
        <w:rPr>
          <w:b/>
          <w:color w:val="1F2A44"/>
          <w:sz w:val="28"/>
        </w:rPr>
        <w:t>2 · Baseline migration state (from prior read-only evidence)</w:t>
      </w:r>
    </w:p>
    <w:p>
      <w:r>
        <w:rPr>
          <w:b w:val="0"/>
          <w:i w:val="0"/>
          <w:color w:val="1A1A1A"/>
          <w:sz w:val="20"/>
        </w:rPr>
        <w:t>Recorded today (note: version = apply-timestamp, name = file stem):</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2A44"/>
          </w:tcPr>
          <w:p>
            <w:r/>
            <w:r>
              <w:rPr>
                <w:b/>
                <w:color w:val="FFFFFF"/>
                <w:sz w:val="16"/>
              </w:rPr>
              <w:t>version</w:t>
            </w:r>
          </w:p>
        </w:tc>
        <w:tc>
          <w:tcPr>
            <w:tcW w:type="dxa" w:w="4464"/>
            <w:shd w:val="clear" w:color="auto" w:fill="1F2A44"/>
          </w:tcPr>
          <w:p>
            <w:r/>
            <w:r>
              <w:rPr>
                <w:b/>
                <w:color w:val="FFFFFF"/>
                <w:sz w:val="16"/>
              </w:rPr>
              <w:t>name</w:t>
            </w:r>
          </w:p>
        </w:tc>
        <w:tc>
          <w:tcPr>
            <w:tcW w:type="dxa" w:w="2592"/>
            <w:shd w:val="clear" w:color="auto" w:fill="1F2A44"/>
          </w:tcPr>
          <w:p>
            <w:r/>
            <w:r>
              <w:rPr>
                <w:b/>
                <w:color w:val="FFFFFF"/>
                <w:sz w:val="16"/>
              </w:rPr>
              <w:t>recorded?</w:t>
            </w:r>
          </w:p>
        </w:tc>
      </w:tr>
      <w:tr>
        <w:tc>
          <w:tcPr>
            <w:tcW w:type="dxa" w:w="2448"/>
          </w:tcPr>
          <w:p>
            <w:r/>
            <w:r>
              <w:rPr>
                <w:sz w:val="16"/>
              </w:rPr>
              <w:t>20260620142235</w:t>
            </w:r>
          </w:p>
        </w:tc>
        <w:tc>
          <w:tcPr>
            <w:tcW w:type="dxa" w:w="4464"/>
          </w:tcPr>
          <w:p>
            <w:r/>
            <w:r>
              <w:rPr>
                <w:sz w:val="16"/>
              </w:rPr>
              <w:t>0353_route_planner_access</w:t>
            </w:r>
          </w:p>
        </w:tc>
        <w:tc>
          <w:tcPr>
            <w:tcW w:type="dxa" w:w="2592"/>
            <w:shd w:val="clear" w:color="auto" w:fill="E5F2E9"/>
          </w:tcPr>
          <w:p>
            <w:r/>
            <w:r>
              <w:rPr>
                <w:sz w:val="16"/>
              </w:rPr>
              <w:t>YES</w:t>
            </w:r>
          </w:p>
        </w:tc>
      </w:tr>
      <w:tr>
        <w:tc>
          <w:tcPr>
            <w:tcW w:type="dxa" w:w="2448"/>
            <w:shd w:val="clear" w:color="auto" w:fill="F2F4F8"/>
          </w:tcPr>
          <w:p>
            <w:r/>
            <w:r>
              <w:rPr>
                <w:sz w:val="16"/>
              </w:rPr>
              <w:t>20260620142253</w:t>
            </w:r>
          </w:p>
        </w:tc>
        <w:tc>
          <w:tcPr>
            <w:tcW w:type="dxa" w:w="4464"/>
            <w:shd w:val="clear" w:color="auto" w:fill="F2F4F8"/>
          </w:tcPr>
          <w:p>
            <w:r/>
            <w:r>
              <w:rPr>
                <w:sz w:val="16"/>
              </w:rPr>
              <w:t>0354_rp_reporting_graph</w:t>
            </w:r>
          </w:p>
        </w:tc>
        <w:tc>
          <w:tcPr>
            <w:tcW w:type="dxa" w:w="2592"/>
            <w:shd w:val="clear" w:color="auto" w:fill="E5F2E9"/>
          </w:tcPr>
          <w:p>
            <w:r/>
            <w:r>
              <w:rPr>
                <w:sz w:val="16"/>
              </w:rPr>
              <w:t>YES</w:t>
            </w:r>
          </w:p>
        </w:tc>
      </w:tr>
      <w:tr>
        <w:tc>
          <w:tcPr>
            <w:tcW w:type="dxa" w:w="2448"/>
          </w:tcPr>
          <w:p>
            <w:r/>
            <w:r>
              <w:rPr>
                <w:sz w:val="16"/>
              </w:rPr>
              <w:t>20260620142324</w:t>
            </w:r>
          </w:p>
        </w:tc>
        <w:tc>
          <w:tcPr>
            <w:tcW w:type="dxa" w:w="4464"/>
          </w:tcPr>
          <w:p>
            <w:r/>
            <w:r>
              <w:rPr>
                <w:sz w:val="16"/>
              </w:rPr>
              <w:t>0355_rp_integration</w:t>
            </w:r>
          </w:p>
        </w:tc>
        <w:tc>
          <w:tcPr>
            <w:tcW w:type="dxa" w:w="2592"/>
            <w:shd w:val="clear" w:color="auto" w:fill="E5F2E9"/>
          </w:tcPr>
          <w:p>
            <w:r/>
            <w:r>
              <w:rPr>
                <w:sz w:val="16"/>
              </w:rPr>
              <w:t>YES</w:t>
            </w:r>
          </w:p>
        </w:tc>
      </w:tr>
      <w:tr>
        <w:tc>
          <w:tcPr>
            <w:tcW w:type="dxa" w:w="2448"/>
            <w:shd w:val="clear" w:color="auto" w:fill="F2F4F8"/>
          </w:tcPr>
          <w:p>
            <w:r/>
            <w:r>
              <w:rPr>
                <w:sz w:val="16"/>
              </w:rPr>
              <w:t>20260620142400</w:t>
            </w:r>
          </w:p>
        </w:tc>
        <w:tc>
          <w:tcPr>
            <w:tcW w:type="dxa" w:w="4464"/>
            <w:shd w:val="clear" w:color="auto" w:fill="F2F4F8"/>
          </w:tcPr>
          <w:p>
            <w:r/>
            <w:r>
              <w:rPr>
                <w:sz w:val="16"/>
              </w:rPr>
              <w:t>0356_rp_request_center</w:t>
            </w:r>
          </w:p>
        </w:tc>
        <w:tc>
          <w:tcPr>
            <w:tcW w:type="dxa" w:w="2592"/>
            <w:shd w:val="clear" w:color="auto" w:fill="E5F2E9"/>
          </w:tcPr>
          <w:p>
            <w:r/>
            <w:r>
              <w:rPr>
                <w:sz w:val="16"/>
              </w:rPr>
              <w:t>YES</w:t>
            </w:r>
          </w:p>
        </w:tc>
      </w:tr>
      <w:tr>
        <w:tc>
          <w:tcPr>
            <w:tcW w:type="dxa" w:w="2448"/>
          </w:tcPr>
          <w:p>
            <w:r/>
            <w:r>
              <w:rPr>
                <w:sz w:val="16"/>
              </w:rPr>
              <w:t>20260620142410</w:t>
            </w:r>
          </w:p>
        </w:tc>
        <w:tc>
          <w:tcPr>
            <w:tcW w:type="dxa" w:w="4464"/>
          </w:tcPr>
          <w:p>
            <w:r/>
            <w:r>
              <w:rPr>
                <w:sz w:val="16"/>
              </w:rPr>
              <w:t>0357_rp_schema_health</w:t>
            </w:r>
          </w:p>
        </w:tc>
        <w:tc>
          <w:tcPr>
            <w:tcW w:type="dxa" w:w="2592"/>
            <w:shd w:val="clear" w:color="auto" w:fill="E5F2E9"/>
          </w:tcPr>
          <w:p>
            <w:r/>
            <w:r>
              <w:rPr>
                <w:sz w:val="16"/>
              </w:rPr>
              <w:t>YES</w:t>
            </w:r>
          </w:p>
        </w:tc>
      </w:tr>
      <w:tr>
        <w:tc>
          <w:tcPr>
            <w:tcW w:type="dxa" w:w="2448"/>
            <w:shd w:val="clear" w:color="auto" w:fill="F2F4F8"/>
          </w:tcPr>
          <w:p>
            <w:r/>
            <w:r>
              <w:rPr>
                <w:sz w:val="16"/>
              </w:rPr>
              <w:t>—</w:t>
            </w:r>
          </w:p>
        </w:tc>
        <w:tc>
          <w:tcPr>
            <w:tcW w:type="dxa" w:w="4464"/>
            <w:shd w:val="clear" w:color="auto" w:fill="F2F4F8"/>
          </w:tcPr>
          <w:p>
            <w:r/>
            <w:r>
              <w:rPr>
                <w:sz w:val="16"/>
              </w:rPr>
              <w:t>0358_rp_connector_admin</w:t>
            </w:r>
          </w:p>
        </w:tc>
        <w:tc>
          <w:tcPr>
            <w:tcW w:type="dxa" w:w="2592"/>
            <w:shd w:val="clear" w:color="auto" w:fill="FBF1DD"/>
          </w:tcPr>
          <w:p>
            <w:r/>
            <w:r>
              <w:rPr>
                <w:sz w:val="16"/>
              </w:rPr>
              <w:t>NO (object exists)</w:t>
            </w:r>
          </w:p>
        </w:tc>
      </w:tr>
      <w:tr>
        <w:tc>
          <w:tcPr>
            <w:tcW w:type="dxa" w:w="2448"/>
          </w:tcPr>
          <w:p>
            <w:r/>
            <w:r>
              <w:rPr>
                <w:sz w:val="16"/>
              </w:rPr>
              <w:t>—</w:t>
            </w:r>
          </w:p>
        </w:tc>
        <w:tc>
          <w:tcPr>
            <w:tcW w:type="dxa" w:w="4464"/>
          </w:tcPr>
          <w:p>
            <w:r/>
            <w:r>
              <w:rPr>
                <w:sz w:val="16"/>
              </w:rPr>
              <w:t>0359_rp_planning_persistence_a</w:t>
            </w:r>
          </w:p>
        </w:tc>
        <w:tc>
          <w:tcPr>
            <w:tcW w:type="dxa" w:w="2592"/>
            <w:shd w:val="clear" w:color="auto" w:fill="FBF1DD"/>
          </w:tcPr>
          <w:p>
            <w:r/>
            <w:r>
              <w:rPr>
                <w:sz w:val="16"/>
              </w:rPr>
              <w:t>NO (object exists)</w:t>
            </w:r>
          </w:p>
        </w:tc>
      </w:tr>
      <w:tr>
        <w:tc>
          <w:tcPr>
            <w:tcW w:type="dxa" w:w="2448"/>
            <w:shd w:val="clear" w:color="auto" w:fill="F2F4F8"/>
          </w:tcPr>
          <w:p>
            <w:r/>
            <w:r>
              <w:rPr>
                <w:sz w:val="16"/>
              </w:rPr>
              <w:t>—</w:t>
            </w:r>
          </w:p>
        </w:tc>
        <w:tc>
          <w:tcPr>
            <w:tcW w:type="dxa" w:w="4464"/>
            <w:shd w:val="clear" w:color="auto" w:fill="F2F4F8"/>
          </w:tcPr>
          <w:p>
            <w:r/>
            <w:r>
              <w:rPr>
                <w:sz w:val="16"/>
              </w:rPr>
              <w:t>0360_rp_dataset_persistence</w:t>
            </w:r>
          </w:p>
        </w:tc>
        <w:tc>
          <w:tcPr>
            <w:tcW w:type="dxa" w:w="2592"/>
            <w:shd w:val="clear" w:color="auto" w:fill="FBF1DD"/>
          </w:tcPr>
          <w:p>
            <w:r/>
            <w:r>
              <w:rPr>
                <w:sz w:val="16"/>
              </w:rPr>
              <w:t>NO (object exists)</w:t>
            </w:r>
          </w:p>
        </w:tc>
      </w:tr>
      <w:tr>
        <w:tc>
          <w:tcPr>
            <w:tcW w:type="dxa" w:w="2448"/>
          </w:tcPr>
          <w:p>
            <w:r/>
            <w:r>
              <w:rPr>
                <w:sz w:val="16"/>
              </w:rPr>
              <w:t>—</w:t>
            </w:r>
          </w:p>
        </w:tc>
        <w:tc>
          <w:tcPr>
            <w:tcW w:type="dxa" w:w="4464"/>
          </w:tcPr>
          <w:p>
            <w:r/>
            <w:r>
              <w:rPr>
                <w:sz w:val="16"/>
              </w:rPr>
              <w:t>0361_rp_saved_plans</w:t>
            </w:r>
          </w:p>
        </w:tc>
        <w:tc>
          <w:tcPr>
            <w:tcW w:type="dxa" w:w="2592"/>
            <w:shd w:val="clear" w:color="auto" w:fill="FBF1DD"/>
          </w:tcPr>
          <w:p>
            <w:r/>
            <w:r>
              <w:rPr>
                <w:sz w:val="16"/>
              </w:rPr>
              <w:t>NO (object exists)</w:t>
            </w:r>
          </w:p>
        </w:tc>
      </w:tr>
      <w:tr>
        <w:tc>
          <w:tcPr>
            <w:tcW w:type="dxa" w:w="2448"/>
            <w:shd w:val="clear" w:color="auto" w:fill="F2F4F8"/>
          </w:tcPr>
          <w:p>
            <w:r/>
            <w:r>
              <w:rPr>
                <w:sz w:val="16"/>
              </w:rPr>
              <w:t>—</w:t>
            </w:r>
          </w:p>
        </w:tc>
        <w:tc>
          <w:tcPr>
            <w:tcW w:type="dxa" w:w="4464"/>
            <w:shd w:val="clear" w:color="auto" w:fill="F2F4F8"/>
          </w:tcPr>
          <w:p>
            <w:r/>
            <w:r>
              <w:rPr>
                <w:sz w:val="16"/>
              </w:rPr>
              <w:t>0362_rp_mission_perms</w:t>
            </w:r>
          </w:p>
        </w:tc>
        <w:tc>
          <w:tcPr>
            <w:tcW w:type="dxa" w:w="2592"/>
            <w:shd w:val="clear" w:color="auto" w:fill="FBF1DD"/>
          </w:tcPr>
          <w:p>
            <w:r/>
            <w:r>
              <w:rPr>
                <w:sz w:val="16"/>
              </w:rPr>
              <w:t>NO (object exists)</w:t>
            </w:r>
          </w:p>
        </w:tc>
      </w:tr>
      <w:tr>
        <w:tc>
          <w:tcPr>
            <w:tcW w:type="dxa" w:w="2448"/>
          </w:tcPr>
          <w:p>
            <w:r/>
            <w:r>
              <w:rPr>
                <w:sz w:val="16"/>
              </w:rPr>
              <w:t>—</w:t>
            </w:r>
          </w:p>
        </w:tc>
        <w:tc>
          <w:tcPr>
            <w:tcW w:type="dxa" w:w="4464"/>
          </w:tcPr>
          <w:p>
            <w:r/>
            <w:r>
              <w:rPr>
                <w:sz w:val="16"/>
              </w:rPr>
              <w:t>0363_rp_missions</w:t>
            </w:r>
          </w:p>
        </w:tc>
        <w:tc>
          <w:tcPr>
            <w:tcW w:type="dxa" w:w="2592"/>
            <w:shd w:val="clear" w:color="auto" w:fill="FBF1DD"/>
          </w:tcPr>
          <w:p>
            <w:r/>
            <w:r>
              <w:rPr>
                <w:sz w:val="16"/>
              </w:rPr>
              <w:t>NO (object exists)</w:t>
            </w:r>
          </w:p>
        </w:tc>
      </w:tr>
      <w:tr>
        <w:tc>
          <w:tcPr>
            <w:tcW w:type="dxa" w:w="2448"/>
            <w:shd w:val="clear" w:color="auto" w:fill="F2F4F8"/>
          </w:tcPr>
          <w:p>
            <w:r/>
            <w:r>
              <w:rPr>
                <w:sz w:val="16"/>
              </w:rPr>
              <w:t>—</w:t>
            </w:r>
          </w:p>
        </w:tc>
        <w:tc>
          <w:tcPr>
            <w:tcW w:type="dxa" w:w="4464"/>
            <w:shd w:val="clear" w:color="auto" w:fill="F2F4F8"/>
          </w:tcPr>
          <w:p>
            <w:r/>
            <w:r>
              <w:rPr>
                <w:sz w:val="16"/>
              </w:rPr>
              <w:t>0364_rp_plan_approvals</w:t>
            </w:r>
          </w:p>
        </w:tc>
        <w:tc>
          <w:tcPr>
            <w:tcW w:type="dxa" w:w="2592"/>
            <w:shd w:val="clear" w:color="auto" w:fill="FBF1DD"/>
          </w:tcPr>
          <w:p>
            <w:r/>
            <w:r>
              <w:rPr>
                <w:sz w:val="16"/>
              </w:rPr>
              <w:t>NO (object exists)</w:t>
            </w:r>
          </w:p>
        </w:tc>
      </w:tr>
    </w:tbl>
    <w:p>
      <w:pPr>
        <w:pStyle w:val="ListBullet"/>
      </w:pPr>
      <w:r>
        <w:rPr>
          <w:b/>
          <w:color w:val="1B7F3B"/>
          <w:sz w:val="19"/>
        </w:rPr>
        <w:t>RP objects: 15 / 15 tables present (verified read-only).</w:t>
      </w:r>
    </w:p>
    <w:p>
      <w:pPr>
        <w:pStyle w:val="ListBullet"/>
      </w:pPr>
      <w:r>
        <w:rPr>
          <w:b/>
          <w:color w:val="1B7F3B"/>
          <w:sz w:val="19"/>
        </w:rPr>
        <w:t>Pilot data: 28 rows across 7 populated RP tables (verified read-only).</w:t>
      </w:r>
    </w:p>
    <w:p>
      <w:pPr>
        <w:pStyle w:val="Heading1"/>
      </w:pPr>
      <w:r>
        <w:rPr>
          <w:b/>
          <w:color w:val="1F2A44"/>
          <w:sz w:val="28"/>
        </w:rPr>
        <w:t>3 · Repair command / steps used (CLONE ONLY)</w:t>
      </w:r>
    </w:p>
    <w:p>
      <w:r>
        <w:rPr>
          <w:b/>
          <w:i w:val="0"/>
          <w:color w:val="B31B1B"/>
          <w:sz w:val="20"/>
        </w:rPr>
        <w:t>CRITICAL — confirm the deploy convention first. Existing rows use timestamp versions + file-stem names, which is NOT what `supabase migration repair 0358` would write by default (it keys on the 0XXX token). Match the existing convention. Recommended path (direct, controlled INSERT of tracking rows only — no DDL, no data):</w:t>
      </w:r>
    </w:p>
    <w:p>
      <w:r>
        <w:rPr>
          <w:rFonts w:ascii="Consolas" w:hAnsi="Consolas"/>
          <w:color w:val="333333"/>
          <w:sz w:val="16"/>
        </w:rPr>
        <w:t>begin;</w:t>
      </w:r>
    </w:p>
    <w:p>
      <w:r>
        <w:rPr>
          <w:rFonts w:ascii="Consolas" w:hAnsi="Consolas"/>
          <w:color w:val="333333"/>
          <w:sz w:val="16"/>
        </w:rPr>
        <w:t>insert into supabase_migrations.schema_migrations (version, name) values</w:t>
      </w:r>
    </w:p>
    <w:p>
      <w:r>
        <w:rPr>
          <w:rFonts w:ascii="Consolas" w:hAnsi="Consolas"/>
          <w:color w:val="333333"/>
          <w:sz w:val="16"/>
        </w:rPr>
        <w:t xml:space="preserve">  ('20260620142420','0358_rp_connector_admin'),</w:t>
      </w:r>
    </w:p>
    <w:p>
      <w:r>
        <w:rPr>
          <w:rFonts w:ascii="Consolas" w:hAnsi="Consolas"/>
          <w:color w:val="333333"/>
          <w:sz w:val="16"/>
        </w:rPr>
        <w:t xml:space="preserve">  ('20260620142430','0359_rp_planning_persistence_a'),</w:t>
      </w:r>
    </w:p>
    <w:p>
      <w:r>
        <w:rPr>
          <w:rFonts w:ascii="Consolas" w:hAnsi="Consolas"/>
          <w:color w:val="333333"/>
          <w:sz w:val="16"/>
        </w:rPr>
        <w:t xml:space="preserve">  ('20260620142440','0360_rp_dataset_persistence'),</w:t>
      </w:r>
    </w:p>
    <w:p>
      <w:r>
        <w:rPr>
          <w:rFonts w:ascii="Consolas" w:hAnsi="Consolas"/>
          <w:color w:val="333333"/>
          <w:sz w:val="16"/>
        </w:rPr>
        <w:t xml:space="preserve">  ('20260620142450','0361_rp_saved_plans'),</w:t>
      </w:r>
    </w:p>
    <w:p>
      <w:r>
        <w:rPr>
          <w:rFonts w:ascii="Consolas" w:hAnsi="Consolas"/>
          <w:color w:val="333333"/>
          <w:sz w:val="16"/>
        </w:rPr>
        <w:t xml:space="preserve">  ('20260620142500','0362_rp_mission_perms'),</w:t>
      </w:r>
    </w:p>
    <w:p>
      <w:r>
        <w:rPr>
          <w:rFonts w:ascii="Consolas" w:hAnsi="Consolas"/>
          <w:color w:val="333333"/>
          <w:sz w:val="16"/>
        </w:rPr>
        <w:t xml:space="preserve">  ('20260620142510','0363_rp_missions'),</w:t>
      </w:r>
    </w:p>
    <w:p>
      <w:r>
        <w:rPr>
          <w:rFonts w:ascii="Consolas" w:hAnsi="Consolas"/>
          <w:color w:val="333333"/>
          <w:sz w:val="16"/>
        </w:rPr>
        <w:t xml:space="preserve">  ('20260620142520','0364_rp_plan_approvals');</w:t>
      </w:r>
    </w:p>
    <w:p>
      <w:r>
        <w:rPr>
          <w:rFonts w:ascii="Consolas" w:hAnsi="Consolas"/>
          <w:color w:val="333333"/>
          <w:sz w:val="16"/>
        </w:rPr>
        <w:t>commit;   -- on the CLONE only</w:t>
      </w:r>
    </w:p>
    <w:p>
      <w:r>
        <w:rPr>
          <w:b w:val="0"/>
          <w:i w:val="0"/>
          <w:color w:val="555555"/>
          <w:sz w:val="18"/>
        </w:rPr>
        <w:t>Versions above are examples that sort AFTER 0357; substitute the real apply-timestamps your pipeline assigns, preserving 0358 &lt; … &lt; 0364 order. Alternative CLI path (only if your pipeline timestamp-renames files):</w:t>
      </w:r>
    </w:p>
    <w:p>
      <w:r>
        <w:rPr>
          <w:rFonts w:ascii="Consolas" w:hAnsi="Consolas"/>
          <w:color w:val="333333"/>
          <w:sz w:val="16"/>
        </w:rPr>
        <w:t>supabase migration repair --status applied 0358 0359 0360 0361 0362 0363 0364</w:t>
      </w:r>
    </w:p>
    <w:p>
      <w:pPr>
        <w:pStyle w:val="Heading1"/>
      </w:pPr>
      <w:r>
        <w:rPr>
          <w:b/>
          <w:color w:val="1F2A44"/>
          <w:sz w:val="28"/>
        </w:rPr>
        <w:t>4–5 · Post-repair migration list &amp; DB diff (expected)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2A44"/>
          </w:tcPr>
          <w:p>
            <w:r/>
            <w:r>
              <w:rPr>
                <w:b/>
                <w:color w:val="FFFFFF"/>
                <w:sz w:val="16"/>
              </w:rPr>
              <w:t>Step</w:t>
            </w:r>
          </w:p>
        </w:tc>
        <w:tc>
          <w:tcPr>
            <w:tcW w:type="dxa" w:w="3456"/>
            <w:shd w:val="clear" w:color="auto" w:fill="1F2A44"/>
          </w:tcPr>
          <w:p>
            <w:r/>
            <w:r>
              <w:rPr>
                <w:b/>
                <w:color w:val="FFFFFF"/>
                <w:sz w:val="16"/>
              </w:rPr>
              <w:t>Command</w:t>
            </w:r>
          </w:p>
        </w:tc>
        <w:tc>
          <w:tcPr>
            <w:tcW w:type="dxa" w:w="3888"/>
            <w:shd w:val="clear" w:color="auto" w:fill="1F2A44"/>
          </w:tcPr>
          <w:p>
            <w:r/>
            <w:r>
              <w:rPr>
                <w:b/>
                <w:color w:val="FFFFFF"/>
                <w:sz w:val="16"/>
              </w:rPr>
              <w:t>Expected result</w:t>
            </w:r>
          </w:p>
        </w:tc>
      </w:tr>
      <w:tr>
        <w:tc>
          <w:tcPr>
            <w:tcW w:type="dxa" w:w="2160"/>
          </w:tcPr>
          <w:p>
            <w:r/>
            <w:r>
              <w:rPr>
                <w:sz w:val="16"/>
              </w:rPr>
              <w:t>Post-repair list</w:t>
            </w:r>
          </w:p>
        </w:tc>
        <w:tc>
          <w:tcPr>
            <w:tcW w:type="dxa" w:w="3456"/>
          </w:tcPr>
          <w:p>
            <w:r/>
            <w:r>
              <w:rPr>
                <w:sz w:val="16"/>
              </w:rPr>
              <w:t>supabase migration list</w:t>
            </w:r>
          </w:p>
        </w:tc>
        <w:tc>
          <w:tcPr>
            <w:tcW w:type="dxa" w:w="3888"/>
            <w:shd w:val="clear" w:color="auto" w:fill="E5F2E9"/>
          </w:tcPr>
          <w:p>
            <w:r/>
            <w:r>
              <w:rPr>
                <w:sz w:val="16"/>
              </w:rPr>
              <w:t>0353–0364 all applied; NO pending</w:t>
            </w:r>
          </w:p>
        </w:tc>
      </w:tr>
      <w:tr>
        <w:tc>
          <w:tcPr>
            <w:tcW w:type="dxa" w:w="2160"/>
            <w:shd w:val="clear" w:color="auto" w:fill="F2F4F8"/>
          </w:tcPr>
          <w:p>
            <w:r/>
            <w:r>
              <w:rPr>
                <w:sz w:val="16"/>
              </w:rPr>
              <w:t>Schema diff</w:t>
            </w:r>
          </w:p>
        </w:tc>
        <w:tc>
          <w:tcPr>
            <w:tcW w:type="dxa" w:w="3456"/>
            <w:shd w:val="clear" w:color="auto" w:fill="F2F4F8"/>
          </w:tcPr>
          <w:p>
            <w:r/>
            <w:r>
              <w:rPr>
                <w:sz w:val="16"/>
              </w:rPr>
              <w:t>supabase db diff</w:t>
            </w:r>
          </w:p>
        </w:tc>
        <w:tc>
          <w:tcPr>
            <w:tcW w:type="dxa" w:w="3888"/>
            <w:shd w:val="clear" w:color="auto" w:fill="E5F2E9"/>
          </w:tcPr>
          <w:p>
            <w:r/>
            <w:r>
              <w:rPr>
                <w:sz w:val="16"/>
              </w:rPr>
              <w:t>No schema differences (objects already match files)</w:t>
            </w:r>
          </w:p>
        </w:tc>
      </w:tr>
    </w:tbl>
    <w:p>
      <w:pPr>
        <w:pStyle w:val="Heading1"/>
      </w:pPr>
      <w:r>
        <w:rPr>
          <w:b/>
          <w:color w:val="1F2A44"/>
          <w:sz w:val="28"/>
        </w:rPr>
        <w:t>6–8 · Integrity confirmations (expected on clone)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color="auto" w:fill="1F2A44"/>
          </w:tcPr>
          <w:p>
            <w:r/>
            <w:r>
              <w:rPr>
                <w:b/>
                <w:color w:val="FFFFFF"/>
                <w:sz w:val="16"/>
              </w:rPr>
              <w:t>Check</w:t>
            </w:r>
          </w:p>
        </w:tc>
        <w:tc>
          <w:tcPr>
            <w:tcW w:type="dxa" w:w="1872"/>
            <w:shd w:val="clear" w:color="auto" w:fill="1F2A44"/>
          </w:tcPr>
          <w:p>
            <w:r/>
            <w:r>
              <w:rPr>
                <w:b/>
                <w:color w:val="FFFFFF"/>
                <w:sz w:val="16"/>
              </w:rPr>
              <w:t>Before</w:t>
            </w:r>
          </w:p>
        </w:tc>
        <w:tc>
          <w:tcPr>
            <w:tcW w:type="dxa" w:w="1872"/>
            <w:shd w:val="clear" w:color="auto" w:fill="1F2A44"/>
          </w:tcPr>
          <w:p>
            <w:r/>
            <w:r>
              <w:rPr>
                <w:b/>
                <w:color w:val="FFFFFF"/>
                <w:sz w:val="16"/>
              </w:rPr>
              <w:t>After</w:t>
            </w:r>
          </w:p>
        </w:tc>
        <w:tc>
          <w:tcPr>
            <w:tcW w:type="dxa" w:w="2016"/>
            <w:shd w:val="clear" w:color="auto" w:fill="1F2A44"/>
          </w:tcPr>
          <w:p>
            <w:r/>
            <w:r>
              <w:rPr>
                <w:b/>
                <w:color w:val="FFFFFF"/>
                <w:sz w:val="16"/>
              </w:rPr>
              <w:t>Expected</w:t>
            </w:r>
          </w:p>
        </w:tc>
      </w:tr>
      <w:tr>
        <w:tc>
          <w:tcPr>
            <w:tcW w:type="dxa" w:w="3744"/>
          </w:tcPr>
          <w:p>
            <w:r/>
            <w:r>
              <w:rPr>
                <w:sz w:val="16"/>
              </w:rPr>
              <w:t>Data fingerprint (7 tables)</w:t>
            </w:r>
          </w:p>
        </w:tc>
        <w:tc>
          <w:tcPr>
            <w:tcW w:type="dxa" w:w="1872"/>
          </w:tcPr>
          <w:p>
            <w:r/>
            <w:r>
              <w:rPr>
                <w:sz w:val="16"/>
              </w:rPr>
              <w:t>28 rows</w:t>
            </w:r>
          </w:p>
        </w:tc>
        <w:tc>
          <w:tcPr>
            <w:tcW w:type="dxa" w:w="1872"/>
          </w:tcPr>
          <w:p>
            <w:r/>
            <w:r>
              <w:rPr>
                <w:sz w:val="16"/>
              </w:rPr>
              <w:t>28 rows</w:t>
            </w:r>
          </w:p>
        </w:tc>
        <w:tc>
          <w:tcPr>
            <w:tcW w:type="dxa" w:w="2016"/>
            <w:shd w:val="clear" w:color="auto" w:fill="E5F2E9"/>
          </w:tcPr>
          <w:p>
            <w:r/>
            <w:r>
              <w:rPr>
                <w:sz w:val="16"/>
              </w:rPr>
              <w:t>IDENTICAL</w:t>
            </w:r>
          </w:p>
        </w:tc>
      </w:tr>
      <w:tr>
        <w:tc>
          <w:tcPr>
            <w:tcW w:type="dxa" w:w="3744"/>
            <w:shd w:val="clear" w:color="auto" w:fill="F2F4F8"/>
          </w:tcPr>
          <w:p>
            <w:r/>
            <w:r>
              <w:rPr>
                <w:sz w:val="16"/>
              </w:rPr>
              <w:t>RP objects present</w:t>
            </w:r>
          </w:p>
        </w:tc>
        <w:tc>
          <w:tcPr>
            <w:tcW w:type="dxa" w:w="1872"/>
            <w:shd w:val="clear" w:color="auto" w:fill="F2F4F8"/>
          </w:tcPr>
          <w:p>
            <w:r/>
            <w:r>
              <w:rPr>
                <w:sz w:val="16"/>
              </w:rPr>
              <w:t>15</w:t>
            </w:r>
          </w:p>
        </w:tc>
        <w:tc>
          <w:tcPr>
            <w:tcW w:type="dxa" w:w="1872"/>
            <w:shd w:val="clear" w:color="auto" w:fill="F2F4F8"/>
          </w:tcPr>
          <w:p>
            <w:r/>
            <w:r>
              <w:rPr>
                <w:sz w:val="16"/>
              </w:rPr>
              <w:t>15</w:t>
            </w:r>
          </w:p>
        </w:tc>
        <w:tc>
          <w:tcPr>
            <w:tcW w:type="dxa" w:w="2016"/>
            <w:shd w:val="clear" w:color="auto" w:fill="E5F2E9"/>
          </w:tcPr>
          <w:p>
            <w:r/>
            <w:r>
              <w:rPr>
                <w:sz w:val="16"/>
              </w:rPr>
              <w:t>IDENTICAL</w:t>
            </w:r>
          </w:p>
        </w:tc>
      </w:tr>
      <w:tr>
        <w:tc>
          <w:tcPr>
            <w:tcW w:type="dxa" w:w="3744"/>
          </w:tcPr>
          <w:p>
            <w:r/>
            <w:r>
              <w:rPr>
                <w:sz w:val="16"/>
              </w:rPr>
              <w:t>Schema drift (db diff)</w:t>
            </w:r>
          </w:p>
        </w:tc>
        <w:tc>
          <w:tcPr>
            <w:tcW w:type="dxa" w:w="1872"/>
          </w:tcPr>
          <w:p>
            <w:r/>
            <w:r>
              <w:rPr>
                <w:sz w:val="16"/>
              </w:rPr>
              <w:t>—</w:t>
            </w:r>
          </w:p>
        </w:tc>
        <w:tc>
          <w:tcPr>
            <w:tcW w:type="dxa" w:w="1872"/>
          </w:tcPr>
          <w:p>
            <w:r/>
            <w:r>
              <w:rPr>
                <w:sz w:val="16"/>
              </w:rPr>
              <w:t>none</w:t>
            </w:r>
          </w:p>
        </w:tc>
        <w:tc>
          <w:tcPr>
            <w:tcW w:type="dxa" w:w="2016"/>
            <w:shd w:val="clear" w:color="auto" w:fill="E5F2E9"/>
          </w:tcPr>
          <w:p>
            <w:r/>
            <w:r>
              <w:rPr>
                <w:sz w:val="16"/>
              </w:rPr>
              <w:t>No change</w:t>
            </w:r>
          </w:p>
        </w:tc>
      </w:tr>
    </w:tbl>
    <w:p>
      <w:r>
        <w:rPr>
          <w:b w:val="0"/>
          <w:i/>
          <w:color w:val="555555"/>
          <w:sz w:val="18"/>
        </w:rPr>
        <w:t>Because repair only inserts tracking rows, data and schema are mathematically unchanged; the before/after fingerprints must match exactly. Any mismatch = stop and investigate.</w:t>
      </w:r>
    </w:p>
    <w:p>
      <w:pPr>
        <w:pStyle w:val="Heading1"/>
      </w:pPr>
      <w:r>
        <w:rPr>
          <w:b/>
          <w:color w:val="1F2A44"/>
          <w:sz w:val="28"/>
        </w:rPr>
        <w:t>9 · Errors / warnings</w:t>
      </w:r>
    </w:p>
    <w:p>
      <w:pPr>
        <w:pStyle w:val="ListBullet"/>
      </w:pPr>
      <w:r>
        <w:rPr>
          <w:b w:val="0"/>
          <w:color w:val="B31B1B"/>
          <w:sz w:val="19"/>
        </w:rPr>
        <w:t>BLOCKER (environment): create_branch is harness-gated; Supabase MCP cannot run the CLI — hence this handoff.</w:t>
      </w:r>
    </w:p>
    <w:p>
      <w:pPr>
        <w:pStyle w:val="ListBullet"/>
      </w:pPr>
      <w:r>
        <w:rPr>
          <w:b w:val="0"/>
          <w:color w:val="B46A00"/>
          <w:sz w:val="19"/>
        </w:rPr>
        <w:t>RISK (convention): timestamp-version vs 0XXX-filename mismatch — confirm the pipeline before choosing Path A vs B.</w:t>
      </w:r>
    </w:p>
    <w:p>
      <w:pPr>
        <w:pStyle w:val="ListBullet"/>
      </w:pPr>
      <w:r>
        <w:rPr>
          <w:b w:val="0"/>
          <w:color w:val="1B7F3B"/>
          <w:sz w:val="19"/>
        </w:rPr>
        <w:t>No other errors. No production action taken. No data touched.</w:t>
      </w:r>
    </w:p>
    <w:p>
      <w:pPr>
        <w:pStyle w:val="Heading1"/>
      </w:pPr>
      <w:r>
        <w:rPr>
          <w:b/>
          <w:color w:val="1F2A44"/>
          <w:sz w:val="28"/>
        </w:rPr>
        <w:t>10 · Recommendation — is production repair safe?</w:t>
      </w:r>
    </w:p>
    <w:p>
      <w:r>
        <w:rPr>
          <w:b/>
          <w:i w:val="0"/>
          <w:color w:val="1A1A1A"/>
          <w:sz w:val="20"/>
        </w:rPr>
        <w:t>LIKELY SAFE, but gated on a clean clone dry-run by the deploy owner. The change is metadata-only (insert 7 tracking rows); the objects already exist and the pilot data is untouched, so risk is low. Do NOT proceed on production until: (a) the clone dry-run shows no pending migrations and a clean db diff with identical before/after fingerprints, AND (b) the deploy owner confirms the correct version convention, AND (c) you give explicit approval after reviewing the clone results.</w:t>
      </w:r>
    </w:p>
    <w:p>
      <w:pPr>
        <w:pStyle w:val="Heading2"/>
      </w:pPr>
      <w:r>
        <w:rPr>
          <w:b/>
          <w:color w:val="1B4F9E"/>
          <w:sz w:val="22"/>
        </w:rPr>
        <w:t>Scope guardrails honored</w:t>
      </w:r>
    </w:p>
    <w:p>
      <w:r>
        <w:rPr>
          <w:b w:val="0"/>
          <w:i/>
          <w:color w:val="555555"/>
          <w:sz w:val="18"/>
        </w:rPr>
        <w:t>Clone/branch only (attempted). No production writes. No production query in this step. No migration repair on production. No simulation of production repair. No raw INSERT on production. No Route Planner product-code merge. No data/route-guard/permissions changes. No PR #325. No field-insights. Production repair awaits separate explicit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