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Geo Intelligence Base Map —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Geo Intelligence Base Map — Completion Review</w:t>
      </w:r>
    </w:p>
    <w:p>
      <w:r>
        <w:rPr>
          <w:b/>
        </w:rPr>
        <w:t>Workstream:</w:t>
      </w:r>
      <w:r>
        <w:t xml:space="preserve"> TIS stage — Geo Intelligence (Base Map)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Status:</w:t>
      </w:r>
      <w:r>
        <w:t xml:space="preserve"> Complete (GEO-1 data layer + GEO-2 MapLibre surface, all 5 layers) · validated · pushed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 (met)</w:t>
      </w:r>
    </w:p>
    <w:p>
      <w:r>
        <w:t>Put the TIS-0 dataset + Territory Audit on a map with toggleable layers, Simple Mode, Mode</w:t>
      </w:r>
    </w:p>
    <w:p>
      <w:r>
        <w:t>A/B/C aware, reusable by Route Optimization / Visual Planning / Sales Force Sizing.</w:t>
      </w:r>
    </w:p>
    <w:p>
      <w:r>
        <w:rPr>
          <w:b/>
        </w:rPr>
        <w:t>All five target capabilities delivered:</w:t>
      </w:r>
      <w:r>
        <w:t xml:space="preserve"> Customer map · Coverage layer · Ownership layer ·</w:t>
      </w:r>
    </w:p>
    <w:p>
      <w:r>
        <w:t>White-space layer · Territory imbalance layer.</w:t>
      </w:r>
    </w:p>
    <w:p>
      <w:pPr>
        <w:pStyle w:val="Heading2"/>
      </w:pPr>
      <w:r>
        <w:rPr>
          <w:color w:val="1F497D"/>
        </w:rPr>
        <w:t>2.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GEO-1</w:t>
            </w:r>
            <w:r>
              <w:t xml:space="preserve"> Data layer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ed2ef9e</w:t>
            </w:r>
          </w:p>
        </w:tc>
        <w:tc>
          <w:tcPr>
            <w:tcW w:type="dxa" w:w="2160"/>
          </w:tcPr>
          <w:p>
            <w:r>
              <w:t xml:space="preserve">Pure </w:t>
            </w:r>
            <w:r>
              <w:rPr>
                <w:rFonts w:ascii="Consolas" w:hAnsi="Consolas"/>
                <w:sz w:val="19"/>
              </w:rPr>
              <w:t>buildGeoLayers</w:t>
            </w:r>
            <w:r>
              <w:t xml:space="preserve"> (provider-agnostic features + colours + legends)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GEO-2</w:t>
            </w:r>
            <w:r>
              <w:t xml:space="preserve"> Surface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29df2bc</w:t>
            </w:r>
          </w:p>
        </w:tc>
        <w:tc>
          <w:tcPr>
            <w:tcW w:type="dxa" w:w="2160"/>
          </w:tcPr>
          <w:p>
            <w:r>
              <w:t xml:space="preserve">MapLibre renderer + </w:t>
            </w:r>
            <w:r>
              <w:rPr>
                <w:rFonts w:ascii="Consolas" w:hAnsi="Consolas"/>
                <w:sz w:val="19"/>
              </w:rPr>
              <w:t>/distribution/geo</w:t>
            </w:r>
            <w:r>
              <w:t xml:space="preserve"> page + i18n + nav (all 5 layers, switcher, legend, popup)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GEO-3 (layers + legends + drill-downs) was folded into GEO-2 — all five layers shipped together.</w:t>
      </w:r>
    </w:p>
    <w:p>
      <w:pPr>
        <w:pStyle w:val="Heading2"/>
      </w:pPr>
      <w:r>
        <w:rPr>
          <w:color w:val="1F497D"/>
        </w:rPr>
        <w:t>3. Map-Technology Decision</w:t>
      </w:r>
    </w:p>
    <w:p>
      <w:r>
        <w:rPr>
          <w:b/>
        </w:rPr>
        <w:t>MapLibre GL JS</w:t>
      </w:r>
      <w:r>
        <w:t xml:space="preserve"> (your call): open-source, no vendor lock, no mandatory Mapbox/Google billing,</w:t>
      </w:r>
    </w:p>
    <w:p>
      <w:r>
        <w:t xml:space="preserve">heatmap/clustering-ready for later phases. The </w:t>
      </w:r>
      <w:r>
        <w:rPr>
          <w:b/>
        </w:rPr>
        <w:t>GEO-1 data layer stays provider-agnostic</w:t>
      </w:r>
      <w:r>
        <w:t>, so</w:t>
      </w:r>
    </w:p>
    <w:p>
      <w:r>
        <w:t>the renderer can be swapped without touching the data. Base tiles: OpenStreetMap raster (no API</w:t>
      </w:r>
    </w:p>
    <w:p>
      <w:r>
        <w:t xml:space="preserve">key), overridable with </w:t>
      </w:r>
      <w:r>
        <w:rPr>
          <w:rFonts w:ascii="Consolas" w:hAnsi="Consolas"/>
          <w:sz w:val="19"/>
        </w:rPr>
        <w:t>NEXT_PUBLIC_MAP_STYLE_URL</w:t>
      </w:r>
      <w:r>
        <w:t xml:space="preserve"> (a vector style, e.g. OpenFreeMap/MapTiler)</w:t>
      </w:r>
    </w:p>
    <w:p>
      <w:r>
        <w:t>for production.</w:t>
      </w:r>
    </w:p>
    <w:p>
      <w:pPr>
        <w:pStyle w:val="Heading2"/>
      </w:pPr>
      <w:r>
        <w:rPr>
          <w:color w:val="1F497D"/>
        </w:rPr>
        <w:t>4. What Shipped</w:t>
      </w:r>
    </w:p>
    <w:p>
      <w:r>
        <w:rPr>
          <w:b/>
        </w:rPr>
        <w:t>Data (`tis/geo.ts`, pure):</w:t>
      </w:r>
      <w:r>
        <w:t xml:space="preserve"> </w:t>
      </w:r>
      <w:r>
        <w:rPr>
          <w:rFonts w:ascii="Consolas" w:hAnsi="Consolas"/>
          <w:sz w:val="19"/>
        </w:rPr>
        <w:t>buildGeoLayers(dataset, audit)</w:t>
      </w:r>
      <w:r>
        <w:t xml:space="preserve"> → five </w:t>
      </w:r>
      <w:r>
        <w:rPr>
          <w:rFonts w:ascii="Consolas" w:hAnsi="Consolas"/>
          <w:sz w:val="19"/>
        </w:rPr>
        <w:t>GeoLayer</w:t>
      </w:r>
      <w:r>
        <w:t>s, each a set of</w:t>
      </w:r>
    </w:p>
    <w:p>
      <w:r>
        <w:rPr>
          <w:rFonts w:ascii="Consolas" w:hAnsi="Consolas"/>
          <w:sz w:val="19"/>
        </w:rPr>
        <w:t>{ lat, lng, name, category, color, value? }</w:t>
      </w:r>
      <w:r>
        <w:t xml:space="preserve"> features + a legend. Capability-aware; geo-less</w:t>
      </w:r>
    </w:p>
    <w:p>
      <w:r>
        <w:t>customers excluded; renderer-agnostic + exportable.</w:t>
      </w:r>
    </w:p>
    <w:p>
      <w:r>
        <w:rPr>
          <w:b/>
        </w:rPr>
        <w:t>Surface (`/distribution/geo`, MapLibre, Simple Mode):</w:t>
      </w:r>
    </w:p>
    <w:p>
      <w:pPr>
        <w:pStyle w:val="ListBullet"/>
      </w:pPr>
      <w:r>
        <w:t xml:space="preserve">Coloured circle layer fed by the active </w:t>
      </w:r>
      <w:r>
        <w:rPr>
          <w:rFonts w:ascii="Consolas" w:hAnsi="Consolas"/>
          <w:sz w:val="19"/>
        </w:rPr>
        <w:t>GeoLayer</w:t>
      </w:r>
      <w:r>
        <w:t xml:space="preserve"> (data-driven </w:t>
      </w:r>
      <w:r>
        <w:rPr>
          <w:rFonts w:ascii="Consolas" w:hAnsi="Consolas"/>
          <w:sz w:val="19"/>
        </w:rPr>
        <w:t>circle-color</w:t>
      </w:r>
      <w:r>
        <w:t>).</w:t>
      </w:r>
    </w:p>
    <w:p>
      <w:pPr>
        <w:pStyle w:val="ListBullet"/>
      </w:pPr>
      <w:r>
        <w:t xml:space="preserve">One-tap </w:t>
      </w:r>
      <w:r>
        <w:rPr>
          <w:b/>
        </w:rPr>
        <w:t>layer switcher</w:t>
      </w:r>
      <w:r>
        <w:t xml:space="preserve"> (shows only available layers) + </w:t>
      </w:r>
      <w:r>
        <w:rPr>
          <w:b/>
        </w:rPr>
        <w:t>legend</w:t>
      </w:r>
      <w:r>
        <w:t xml:space="preserve"> (resolved salesman/region</w:t>
      </w:r>
    </w:p>
    <w:p>
      <w:r>
        <w:t>names, i18n coverage/white-space labels).</w:t>
      </w:r>
    </w:p>
    <w:p>
      <w:pPr>
        <w:pStyle w:val="ListBullet"/>
      </w:pPr>
      <w:r>
        <w:rPr>
          <w:b/>
        </w:rPr>
        <w:t>Customer popup</w:t>
      </w:r>
      <w:r>
        <w:t xml:space="preserve"> → opens Customer 360.</w:t>
      </w:r>
    </w:p>
    <w:p>
      <w:pPr>
        <w:pStyle w:val="ListBullet"/>
      </w:pPr>
      <w:r>
        <w:t xml:space="preserve">Fits bounds to the data; MapLibre loaded </w:t>
      </w:r>
      <w:r>
        <w:rPr>
          <w:b/>
        </w:rPr>
        <w:t>client-only via dynamic import</w:t>
      </w:r>
      <w:r>
        <w:t xml:space="preserve"> (separate chunk —</w:t>
      </w:r>
    </w:p>
    <w:p>
      <w:r>
        <w:t>route bundle stays ~3 kB).</w:t>
      </w:r>
    </w:p>
    <w:p>
      <w:pPr>
        <w:pStyle w:val="Heading2"/>
      </w:pPr>
      <w:r>
        <w:rPr>
          <w:color w:val="1F497D"/>
        </w:rPr>
        <w:t>5. Layer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Colour by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grade (a/b/c, neutral ungraded)</w:t>
            </w:r>
          </w:p>
        </w:tc>
        <w:tc>
          <w:tcPr>
            <w:tcW w:type="dxa" w:w="2880"/>
          </w:tcPr>
          <w:p>
            <w:r>
              <w:t>A+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coverage status (green/amber/blue/red)</w:t>
            </w:r>
          </w:p>
        </w:tc>
        <w:tc>
          <w:tcPr>
            <w:tcW w:type="dxa" w:w="2880"/>
          </w:tcPr>
          <w:p>
            <w:r>
              <w:t>B/C</w:t>
            </w:r>
          </w:p>
        </w:tc>
      </w:tr>
      <w:tr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salesman (hashed palette)</w:t>
            </w:r>
          </w:p>
        </w:tc>
        <w:tc>
          <w:tcPr>
            <w:tcW w:type="dxa" w:w="2880"/>
          </w:tcPr>
          <w:p>
            <w:r>
              <w:t>A+</w:t>
            </w:r>
          </w:p>
        </w:tc>
      </w:tr>
      <w:tr>
        <w:tc>
          <w:tcPr>
            <w:tcW w:type="dxa" w:w="2880"/>
          </w:tcPr>
          <w:p>
            <w:r>
              <w:t>White-space</w:t>
            </w:r>
          </w:p>
        </w:tc>
        <w:tc>
          <w:tcPr>
            <w:tcW w:type="dxa" w:w="2880"/>
          </w:tcPr>
          <w:p>
            <w:r>
              <w:t>un-worked (red) vs worked (grey)</w:t>
            </w:r>
          </w:p>
        </w:tc>
        <w:tc>
          <w:tcPr>
            <w:tcW w:type="dxa" w:w="2880"/>
          </w:tcPr>
          <w:p>
            <w:r>
              <w:t>A+</w:t>
            </w:r>
          </w:p>
        </w:tc>
      </w:tr>
      <w:tr>
        <w:tc>
          <w:tcPr>
            <w:tcW w:type="dxa" w:w="2880"/>
          </w:tcPr>
          <w:p>
            <w:r>
              <w:t>Territory imbalance</w:t>
            </w:r>
          </w:p>
        </w:tc>
        <w:tc>
          <w:tcPr>
            <w:tcW w:type="dxa" w:w="2880"/>
          </w:tcPr>
          <w:p>
            <w:r>
              <w:t>region (hashed); legend carries each region</w:t>
            </w:r>
          </w:p>
        </w:tc>
        <w:tc>
          <w:tcPr>
            <w:tcW w:type="dxa" w:w="2880"/>
          </w:tcPr>
          <w:p>
            <w:r>
              <w:t>A+</w:t>
            </w:r>
          </w:p>
        </w:tc>
      </w:tr>
    </w:tbl>
    <w:p/>
    <w:p>
      <w:pPr>
        <w:pStyle w:val="Heading2"/>
      </w:pPr>
      <w:r>
        <w:rPr>
          <w:color w:val="1F497D"/>
        </w:rPr>
        <w:t>6. Simple Mode</w:t>
      </w:r>
    </w:p>
    <w:p>
      <w:r>
        <w:t>Opens on the customer map with a plain layer switcher — no GIS jargon, no styling controls. Tap</w:t>
      </w:r>
    </w:p>
    <w:p>
      <w:r>
        <w:t>a pin → name → open customer. Layers that lack data are hidden (e.g. coverage in Mode A); empty</w:t>
      </w:r>
    </w:p>
    <w:p>
      <w:r>
        <w:t>geo → "no locations" hint.</w:t>
      </w:r>
    </w:p>
    <w:p>
      <w:pPr>
        <w:pStyle w:val="Heading2"/>
      </w:pPr>
      <w:r>
        <w:rPr>
          <w:color w:val="1F497D"/>
        </w:rPr>
        <w:t>7. Role Behavior (RLS-scoped)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Map scope</w:t>
            </w:r>
          </w:p>
        </w:tc>
      </w:tr>
      <w:tr>
        <w:tc>
          <w:tcPr>
            <w:tcW w:type="dxa" w:w="4320"/>
          </w:tcPr>
          <w:p>
            <w:r>
              <w:t>Salesman</w:t>
            </w:r>
          </w:p>
        </w:tc>
        <w:tc>
          <w:tcPr>
            <w:tcW w:type="dxa" w:w="4320"/>
          </w:tcPr>
          <w:p>
            <w:r>
              <w:t>own customers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team customers (coverage/ownership of the team)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branch/region customers (territory imbalance + white-space)</w:t>
            </w:r>
          </w:p>
        </w:tc>
      </w:tr>
    </w:tbl>
    <w:p/>
    <w:p>
      <w:pPr>
        <w:pStyle w:val="Heading2"/>
      </w:pPr>
      <w:r>
        <w:rPr>
          <w:color w:val="1F497D"/>
        </w:rPr>
        <w:t>8. Forward Compatibility</w:t>
      </w:r>
    </w:p>
    <w:p>
      <w:pPr>
        <w:pStyle w:val="ListBullet"/>
      </w:pPr>
      <w:r>
        <w:rPr>
          <w:b/>
        </w:rPr>
        <w:t>Route Optimization / Visual Planning:</w:t>
      </w:r>
      <w:r>
        <w:t xml:space="preserve"> consume the same </w:t>
      </w:r>
      <w:r>
        <w:rPr>
          <w:rFonts w:ascii="Consolas" w:hAnsi="Consolas"/>
          <w:sz w:val="19"/>
        </w:rPr>
        <w:t>GeoLayer</w:t>
      </w:r>
      <w:r>
        <w:t xml:space="preserve"> features + scenario</w:t>
      </w:r>
    </w:p>
    <w:p>
      <w:r>
        <w:t>overrides (TIS-0-3); MapLibre supports the future drag-and-drop + scenario layers natively.</w:t>
      </w:r>
    </w:p>
    <w:p>
      <w:pPr>
        <w:pStyle w:val="ListBullet"/>
      </w:pPr>
      <w:r>
        <w:rPr>
          <w:b/>
        </w:rPr>
        <w:t>Sales Force Sizing:</w:t>
      </w:r>
      <w:r>
        <w:t xml:space="preserve"> reads the same per-territory rollups.</w:t>
      </w:r>
    </w:p>
    <w:p>
      <w:pPr>
        <w:pStyle w:val="ListBullet"/>
      </w:pPr>
      <w:r>
        <w:rPr>
          <w:b/>
        </w:rPr>
        <w:t>Heatmaps / clustering</w:t>
      </w:r>
      <w:r>
        <w:t xml:space="preserve"> (sales/white-space heat): MapLibre built-ins — a later phase, no</w:t>
      </w:r>
    </w:p>
    <w:p>
      <w:r>
        <w:t>data-layer rework.</w:t>
      </w:r>
    </w:p>
    <w:p>
      <w:pPr>
        <w:pStyle w:val="Heading2"/>
      </w:pPr>
      <w:r>
        <w:rPr>
          <w:color w:val="1F497D"/>
        </w:rPr>
        <w:t>9. Validation</w:t>
      </w:r>
    </w:p>
    <w:p>
      <w:r>
        <w:rPr>
          <w:rFonts w:ascii="Consolas" w:hAnsi="Consolas"/>
          <w:sz w:val="19"/>
        </w:rPr>
        <w:t>tsc</w:t>
      </w:r>
      <w:r>
        <w:t xml:space="preserve"> clean · </w:t>
      </w:r>
      <w:r>
        <w:rPr>
          <w:b/>
        </w:rPr>
        <w:t>1725 tests</w:t>
      </w:r>
      <w:r>
        <w:t xml:space="preserve"> (+6 geo) · </w:t>
      </w:r>
      <w:r>
        <w:rPr>
          <w:rFonts w:ascii="Consolas" w:hAnsi="Consolas"/>
          <w:sz w:val="19"/>
        </w:rPr>
        <w:t>next build</w:t>
      </w:r>
      <w:r>
        <w:t xml:space="preserve"> compiled (</w:t>
      </w:r>
      <w:r>
        <w:rPr>
          <w:rFonts w:ascii="Consolas" w:hAnsi="Consolas"/>
          <w:sz w:val="19"/>
        </w:rPr>
        <w:t>/distribution/geo</w:t>
      </w:r>
      <w:r>
        <w:t xml:space="preserve"> built;</w:t>
      </w:r>
    </w:p>
    <w:p>
      <w:r>
        <w:t>MapLibre in a dynamic chunk).</w:t>
      </w:r>
    </w:p>
    <w:p>
      <w:pPr>
        <w:ind w:left="360"/>
      </w:pPr>
      <w:r>
        <w:rPr>
          <w:i/>
        </w:rPr>
      </w:r>
      <w:r>
        <w:rPr>
          <w:i/>
        </w:rPr>
        <w:t>Screenshots: not capturable in this headless environment. The build confirms the route</w:t>
      </w:r>
    </w:p>
    <w:p>
      <w:pPr>
        <w:ind w:left="360"/>
      </w:pPr>
      <w:r>
        <w:rPr>
          <w:i/>
        </w:rPr>
      </w:r>
      <w:r>
        <w:rPr>
          <w:i/>
        </w:rPr>
        <w:t>renders; the map UI is described above (switcher · coloured pins · legend · popup).</w:t>
      </w:r>
    </w:p>
    <w:p>
      <w:pPr>
        <w:pStyle w:val="Heading2"/>
      </w:pPr>
      <w:r>
        <w:rPr>
          <w:color w:val="1F497D"/>
        </w:rPr>
        <w:t>10. Deferred (later phases / forks)</w:t>
      </w:r>
    </w:p>
    <w:p>
      <w:pPr>
        <w:pStyle w:val="ListBullet"/>
      </w:pPr>
      <w:r>
        <w:rPr>
          <w:b/>
        </w:rPr>
        <w:t>Heatmaps · clustering</w:t>
      </w:r>
      <w:r>
        <w:t xml:space="preserve"> (sales/white-space density) — MapLibre built-ins, next Geo phase.</w:t>
      </w:r>
    </w:p>
    <w:p>
      <w:pPr>
        <w:pStyle w:val="ListBullet"/>
      </w:pPr>
      <w:r>
        <w:rPr>
          <w:b/>
        </w:rPr>
        <w:t>Drag-and-drop territory planning · scenario layers</w:t>
      </w:r>
      <w:r>
        <w:t xml:space="preserve"> — Visual Territory Planning workstream.</w:t>
      </w:r>
    </w:p>
    <w:p>
      <w:pPr>
        <w:pStyle w:val="ListBullet"/>
      </w:pPr>
      <w:r>
        <w:rPr>
          <w:b/>
        </w:rPr>
        <w:t>Territory polygons/boundaries</w:t>
      </w:r>
      <w:r>
        <w:t xml:space="preserve"> — needs boundary geometry (currently region is shown by</w:t>
      </w:r>
    </w:p>
    <w:p>
      <w:r>
        <w:t>point colour, not filled areas).</w:t>
      </w:r>
    </w:p>
    <w:p>
      <w:pPr>
        <w:pStyle w:val="ListBullet"/>
      </w:pPr>
      <w:r>
        <w:t xml:space="preserve">Production vector tile/style via </w:t>
      </w:r>
      <w:r>
        <w:rPr>
          <w:rFonts w:ascii="Consolas" w:hAnsi="Consolas"/>
          <w:sz w:val="19"/>
        </w:rPr>
        <w:t>NEXT_PUBLIC_MAP_STYLE_URL</w:t>
      </w:r>
      <w:r>
        <w:t xml:space="preserve"> (ops config).</w:t>
      </w:r>
    </w:p>
    <w:p>
      <w:pPr>
        <w:pStyle w:val="Heading2"/>
      </w:pPr>
      <w:r>
        <w:rPr>
          <w:color w:val="1F497D"/>
        </w:rPr>
        <w:t>11. Next</w:t>
      </w:r>
    </w:p>
    <w:p>
      <w:r>
        <w:t xml:space="preserve">Per the priority order, </w:t>
      </w:r>
      <w:r>
        <w:rPr>
          <w:b/>
        </w:rPr>
        <w:t>Route Optimization Studio</w:t>
      </w:r>
      <w:r>
        <w:t xml:space="preserve"> (#6) is next — it builds on TIS-0</w:t>
      </w:r>
    </w:p>
    <w:p>
      <w:r>
        <w:t>scenarios + the Geo layers (map planning) and the FR workload/balance, with its own</w:t>
      </w:r>
    </w:p>
    <w:p>
      <w:r>
        <w:t>Simple/Advanced split. To be opened with an audit-first design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