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FMCG Salesman — Daily Workflow UAT Checklist</w:t>
      </w:r>
    </w:p>
    <w:p>
      <w:pPr>
        <w:jc w:val="center"/>
      </w:pPr>
      <w:r>
        <w:rPr>
          <w:i/>
          <w:sz w:val="22"/>
        </w:rPr>
        <w:t>Cleaned 15-permission role model · 2026-06-14</w:t>
      </w:r>
    </w:p>
    <w:p>
      <w:r>
        <w:rPr>
          <w:b w:val="0"/>
          <w:i/>
        </w:rPr>
        <w:t>Validates the complete day of a real FMCG salesman on the cleaned role (no sales.sell, no customers.manage, no customer.create). No new features — this pass is to refine the experience before building more.</w:t>
      </w:r>
    </w:p>
    <w:p>
      <w:pPr>
        <w:pStyle w:val="Heading1"/>
      </w:pPr>
      <w:r>
        <w:rPr>
          <w:color w:val="1F497D"/>
        </w:rPr>
        <w:t>Setup</w:t>
      </w:r>
    </w:p>
    <w:p>
      <w:pPr>
        <w:pStyle w:val="ListBullet"/>
      </w:pPr>
      <w:r>
        <w:t>Login: salesman@pilot.test / test.123 (mobile / narrow window).</w:t>
      </w:r>
    </w:p>
    <w:p>
      <w:pPr>
        <w:pStyle w:val="ListBullet"/>
      </w:pPr>
      <w:r>
        <w:t>Demo customers: ★ Demo · Good/Near/Over/Overdue/Cash Only + PILOT-C01…C05.</w:t>
      </w:r>
    </w:p>
    <w:p>
      <w:pPr>
        <w:pStyle w:val="ListBullet"/>
      </w:pPr>
      <w:r>
        <w:t>Bottom-nav for this rep: Home · Today · Sell · Inventory · More (no Customers tab — by design). Hub = /field/van-sales (My Day).</w:t>
      </w:r>
    </w:p>
    <w:p>
      <w:pPr>
        <w:pStyle w:val="Heading1"/>
      </w:pPr>
      <w:r>
        <w:rPr>
          <w:color w:val="1F497D"/>
        </w:rPr>
        <w:t>A. Daily workflow checklist (11 areas)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Expected / Pass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  <w:tc>
          <w:tcPr>
            <w:tcW w:type="dxa" w:w="2160"/>
          </w:tcPr>
          <w:p>
            <w:r>
              <w:t>bottom-nav Today (/today)</w:t>
            </w:r>
          </w:p>
        </w:tc>
        <w:tc>
          <w:tcPr>
            <w:tcW w:type="dxa" w:w="2160"/>
          </w:tcPr>
          <w:p>
            <w:r>
              <w:t>Day flips to open; planned visits/route shown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Route execution</w:t>
            </w:r>
          </w:p>
        </w:tc>
        <w:tc>
          <w:tcPr>
            <w:tcW w:type="dxa" w:w="2160"/>
          </w:tcPr>
          <w:p>
            <w:r>
              <w:t>Hub → Journey (/field/journey) / Route (/field/route)</w:t>
            </w:r>
          </w:p>
        </w:tc>
        <w:tc>
          <w:tcPr>
            <w:tcW w:type="dxa" w:w="2160"/>
          </w:tcPr>
          <w:p>
            <w:r>
              <w:t>Visit check-in records GPS + media; sequence advances; End-Day visible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Customer list</w:t>
            </w:r>
          </w:p>
        </w:tc>
        <w:tc>
          <w:tcPr>
            <w:tcW w:type="dxa" w:w="2160"/>
          </w:tcPr>
          <w:p>
            <w:r>
              <w:t>Today/Journey list · Sell/Collect picker</w:t>
            </w:r>
          </w:p>
        </w:tc>
        <w:tc>
          <w:tcPr>
            <w:tcW w:type="dxa" w:w="2160"/>
          </w:tcPr>
          <w:p>
            <w:r>
              <w:t>Customers reachable in route + pickers (see Finding F3 — no standalone list)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Customer Statement</w:t>
            </w:r>
          </w:p>
        </w:tc>
        <w:tc>
          <w:tcPr>
            <w:tcW w:type="dxa" w:w="2160"/>
          </w:tcPr>
          <w:p>
            <w:r>
              <w:t>Van-Sell → Statement link (/field/van-sales/statement/[id])</w:t>
            </w:r>
          </w:p>
        </w:tc>
        <w:tc>
          <w:tcPr>
            <w:tcW w:type="dxa" w:w="2160"/>
          </w:tcPr>
          <w:p>
            <w:r>
              <w:t>Summary + aging + open invoices + ledger; Collect Now + Print/PDF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Collect Now</w:t>
            </w:r>
          </w:p>
        </w:tc>
        <w:tc>
          <w:tcPr>
            <w:tcW w:type="dxa" w:w="2160"/>
          </w:tcPr>
          <w:p>
            <w:r>
              <w:t>Statement/credit card → Collect (/field/van-sales/collect?customer=)</w:t>
            </w:r>
          </w:p>
        </w:tc>
        <w:tc>
          <w:tcPr>
            <w:tcW w:type="dxa" w:w="2160"/>
          </w:tcPr>
          <w:p>
            <w:r>
              <w:t>Outstanding auto-loads; settle; balance drops; receipt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Van Sale</w:t>
            </w:r>
          </w:p>
        </w:tc>
        <w:tc>
          <w:tcPr>
            <w:tcW w:type="dxa" w:w="2160"/>
          </w:tcPr>
          <w:p>
            <w:r>
              <w:t>bottom-nav Sell (/field/van-sales/sell)</w:t>
            </w:r>
          </w:p>
        </w:tc>
        <w:tc>
          <w:tcPr>
            <w:tcW w:type="dxa" w:w="2160"/>
          </w:tcPr>
          <w:p>
            <w:r>
              <w:t>Credit card; UoM picker; live totals; Payment step (cash/credit/partial/mixed)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Invoice Issue</w:t>
            </w:r>
          </w:p>
        </w:tc>
        <w:tc>
          <w:tcPr>
            <w:tcW w:type="dxa" w:w="2160"/>
          </w:tcPr>
          <w:p>
            <w:r>
              <w:t>Sell → Issue → confirmation modal → Confirm &amp; Issue</w:t>
            </w:r>
          </w:p>
        </w:tc>
        <w:tc>
          <w:tcPr>
            <w:tcW w:type="dxa" w:w="2160"/>
          </w:tcPr>
          <w:p>
            <w:r>
              <w:t>Modal lists customer/lines/UoM/totals/payment; status Paid/Partial/Credit; blocked credit prevented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Invoice Print</w:t>
            </w:r>
          </w:p>
        </w:tc>
        <w:tc>
          <w:tcPr>
            <w:tcW w:type="dxa" w:w="2160"/>
          </w:tcPr>
          <w:p>
            <w:r>
              <w:t>Done → Print Invoice (/print/invoices)</w:t>
            </w:r>
          </w:p>
        </w:tc>
        <w:tc>
          <w:tcPr>
            <w:tcW w:type="dxa" w:w="2160"/>
          </w:tcPr>
          <w:p>
            <w:r>
              <w:t>Customer, no./date, lines+UoM, qty, price, discount, VAT, net, paid, remaining, status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Receipt Print</w:t>
            </w:r>
          </w:p>
        </w:tc>
        <w:tc>
          <w:tcPr>
            <w:tcW w:type="dxa" w:w="2160"/>
          </w:tcPr>
          <w:p>
            <w:r>
              <w:t>Done → Print Receipt (/print/receipt)</w:t>
            </w:r>
          </w:p>
        </w:tc>
        <w:tc>
          <w:tcPr>
            <w:tcW w:type="dxa" w:w="2160"/>
          </w:tcPr>
          <w:p>
            <w:r>
              <w:t>Collected = paid, Remaining correct, method, signatures (0.00 bug fixed)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  <w:tc>
          <w:tcPr>
            <w:tcW w:type="dxa" w:w="2160"/>
          </w:tcPr>
          <w:p>
            <w:r>
              <w:t>Hub → Return (/field/van-sales/return)</w:t>
            </w:r>
          </w:p>
        </w:tc>
        <w:tc>
          <w:tcPr>
            <w:tcW w:type="dxa" w:w="2160"/>
          </w:tcPr>
          <w:p>
            <w:r>
              <w:t>Return to van; credit note issued + linked; print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Day Close / Settlement</w:t>
            </w:r>
          </w:p>
        </w:tc>
        <w:tc>
          <w:tcPr>
            <w:tcW w:type="dxa" w:w="2160"/>
          </w:tcPr>
          <w:p>
            <w:r>
              <w:t>Hub End Day → /field/van-reconciliation; Journey End Day (day.close)</w:t>
            </w:r>
          </w:p>
        </w:tc>
        <w:tc>
          <w:tcPr>
            <w:tcW w:type="dxa" w:w="2160"/>
          </w:tcPr>
          <w:p>
            <w:r>
              <w:t>Reconciliation variance; day closes; settlement consistent</w:t>
            </w:r>
          </w:p>
        </w:tc>
      </w:tr>
    </w:tbl>
    <w:p>
      <w:pPr>
        <w:pStyle w:val="Heading1"/>
      </w:pPr>
      <w:r>
        <w:rPr>
          <w:color w:val="1F497D"/>
        </w:rPr>
        <w:t>B. Negative checks (the cleanup must hold)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t>Sidebar Sales section (Quick Sale / Orders / Invoices)</w:t>
            </w:r>
          </w:p>
        </w:tc>
        <w:tc>
          <w:tcPr>
            <w:tcW w:type="dxa" w:w="4320"/>
          </w:tcPr>
          <w:p>
            <w:r>
              <w:t>Not visible</w:t>
            </w:r>
          </w:p>
        </w:tc>
      </w:tr>
      <w:tr>
        <w:tc>
          <w:tcPr>
            <w:tcW w:type="dxa" w:w="4320"/>
          </w:tcPr>
          <w:p>
            <w:r>
              <w:t>Customers master-data section + Customers bottom-tab</w:t>
            </w:r>
          </w:p>
        </w:tc>
        <w:tc>
          <w:tcPr>
            <w:tcW w:type="dxa" w:w="4320"/>
          </w:tcPr>
          <w:p>
            <w:r>
              <w:t>Not visible</w:t>
            </w:r>
          </w:p>
        </w:tc>
      </w:tr>
      <w:tr>
        <w:tc>
          <w:tcPr>
            <w:tcW w:type="dxa" w:w="4320"/>
          </w:tcPr>
          <w:p>
            <w:r>
              <w:t>Open /sales/invoices directly</w:t>
            </w:r>
          </w:p>
        </w:tc>
        <w:tc>
          <w:tcPr>
            <w:tcW w:type="dxa" w:w="4320"/>
          </w:tcPr>
          <w:p>
            <w:r>
              <w:t>Redirects to dashboard (page guard)</w:t>
            </w:r>
          </w:p>
        </w:tc>
      </w:tr>
      <w:tr>
        <w:tc>
          <w:tcPr>
            <w:tcW w:type="dxa" w:w="4320"/>
          </w:tcPr>
          <w:p>
            <w:r>
              <w:t>/sales/pos, /sales/orders</w:t>
            </w:r>
          </w:p>
        </w:tc>
        <w:tc>
          <w:tcPr>
            <w:tcW w:type="dxa" w:w="4320"/>
          </w:tcPr>
          <w:p>
            <w:r>
              <w:t>Not in nav; gated by sales.sell</w:t>
            </w:r>
          </w:p>
        </w:tc>
      </w:tr>
      <w:tr>
        <w:tc>
          <w:tcPr>
            <w:tcW w:type="dxa" w:w="4320"/>
          </w:tcPr>
          <w:p>
            <w:r>
              <w:t>Collections (/collections)</w:t>
            </w:r>
          </w:p>
        </w:tc>
        <w:tc>
          <w:tcPr>
            <w:tcW w:type="dxa" w:w="4320"/>
          </w:tcPr>
          <w:p>
            <w:r>
              <w:t>Visible (rep keeps sales.collect) — acceptable</w:t>
            </w:r>
          </w:p>
        </w:tc>
      </w:tr>
    </w:tbl>
    <w:p>
      <w:pPr>
        <w:pStyle w:val="Heading1"/>
      </w:pPr>
      <w:r>
        <w:rPr>
          <w:color w:val="1F497D"/>
        </w:rPr>
        <w:t>C. Findings — UX friction / duplication / confusion (refine, not build now)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No Statement entry on the My-Day hub — only reachable inside Van-Sell. The canonical Customer→Statement path isn’t where the day starts.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Add a customer-first entry / Statement tile on the hub: pick customer once → Statement → Collect/Sell.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Action-first vs customer-first: Sell, Collect, Return each re-pick the customer (up to 3× per visit).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One visit/customer context (pick once → Statement·Collect·Sell·Return) — biggest friction removed.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No standalone customer list for the rep (customers.manage removed). Reached only via route + pickers.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Confirm route access is enough; else add a read-only field customer list gated by field.sales.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Two End-Day concepts: hub CTA → van-reconciliation (settlement); Journey End Day → work-session close.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Clarify wording (Settle &amp; reconcile van vs Close visits) and chain them into one finish.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Hub tile overload (10), incl. a Coming-soon dead tile (Confirm Load) and two route tiles (Journey + Route).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Hide coming-soon; merge Journey/Route; permission-filter tiles; order to the daily flow.</w:t>
            </w:r>
          </w:p>
        </w:tc>
      </w:tr>
      <w:tr>
        <w:tc>
          <w:tcPr>
            <w:tcW w:type="dxa" w:w="2160"/>
          </w:tcPr>
          <w:p>
            <w:r>
              <w:t>F6</w:t>
            </w:r>
          </w:p>
        </w:tc>
        <w:tc>
          <w:tcPr>
            <w:tcW w:type="dxa" w:w="2160"/>
          </w:tcPr>
          <w:p>
            <w:r>
              <w:t>Inventory bottom-tab → generic /inventory (warehouse), not the rep’s van stock.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Point the rep’s Inventory tab to van stock (/field/stock) or relabel.</w:t>
            </w:r>
          </w:p>
        </w:tc>
      </w:tr>
      <w:tr>
        <w:tc>
          <w:tcPr>
            <w:tcW w:type="dxa" w:w="2160"/>
          </w:tcPr>
          <w:p>
            <w:r>
              <w:t>F7</w:t>
            </w:r>
          </w:p>
        </w:tc>
        <w:tc>
          <w:tcPr>
            <w:tcW w:type="dxa" w:w="2160"/>
          </w:tcPr>
          <w:p>
            <w:r>
              <w:t>Collections in two places — hub Collect tile + sidebar Collections menu (kept via sales.collect).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Acceptable; optionally suppress the sidebar link for field-primary roles later.</w:t>
            </w:r>
          </w:p>
        </w:tc>
      </w:tr>
    </w:tbl>
    <w:p>
      <w:pPr>
        <w:pStyle w:val="Heading1"/>
      </w:pPr>
      <w:r>
        <w:rPr>
          <w:color w:val="1F497D"/>
        </w:rPr>
        <w:t>D. Acceptance</w:t>
      </w:r>
    </w:p>
    <w:p>
      <w:r>
        <w:rPr>
          <w:b w:val="0"/>
          <w:i w:val="0"/>
        </w:rPr>
        <w:t>UAT passes when every §A row behaves as expected for the cleaned-role salesman, every §B negative check holds, and the §C findings are triaged (High first: F1/F2 — the customer-first context) for the refinement pass before any new functionality. The end-to-end day — Today → Route → (Customer) Statement → Collect → Sell → Invoice → Print → Returns → Day Close/Settlement — completes within the Van Sales workspace with no back-office detours.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