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Route Planner — Migration-Repair Dry-Run</w:t>
      </w:r>
    </w:p>
    <w:p>
      <w:pPr>
        <w:jc w:val="center"/>
      </w:pPr>
      <w:r>
        <w:rPr>
          <w:color w:val="555555"/>
          <w:sz w:val="21"/>
        </w:rPr>
        <w:t>Tracking reconciliation for migrations 0358–0364 · Isolated dry-run attempt · Read-only evidence · Recommendation</w:t>
      </w:r>
    </w:p>
    <w:p/>
    <w:p/>
    <w:p>
      <w:pPr>
        <w:jc w:val="center"/>
      </w:pPr>
      <w:r>
        <w:rPr>
          <w:i/>
          <w:color w:val="555555"/>
          <w:sz w:val="18"/>
        </w:rPr>
        <w:t>Supabase rsjvgehvastmawzwnqcs (vantora-staging) · No production writes · No product-code merge · June 22,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Outcome</w:t>
      </w:r>
    </w:p>
    <w:p>
      <w:r>
        <w:rPr>
          <w:b/>
          <w:i w:val="0"/>
          <w:color w:val="1A1A1A"/>
          <w:sz w:val="20"/>
        </w:rPr>
        <w:t>The dry-run could NOT be executed as specified. Two environment-level blockers prevented running it, and the work was stopped rather than worked around in any way that could touch production. Production was read-only throughout; no branch was created (so $0 cost was incurred), no migration repair was run on production, and no product code was merged.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Isolated branch/clone created</w:t>
            </w:r>
          </w:p>
        </w:tc>
        <w:tc>
          <w:tcPr>
            <w:tcW w:type="dxa" w:w="5184"/>
            <w:shd w:val="clear" w:color="auto" w:fill="F8E3E3"/>
          </w:tcPr>
          <w:p>
            <w:r/>
            <w:r>
              <w:rPr>
                <w:sz w:val="16"/>
              </w:rPr>
              <w:t>NO — create_branch harness-gated (see Blocker 1)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Migration repair run on clone</w:t>
            </w:r>
          </w:p>
        </w:tc>
        <w:tc>
          <w:tcPr>
            <w:tcW w:type="dxa" w:w="5184"/>
            <w:shd w:val="clear" w:color="auto" w:fill="F8E3E3"/>
          </w:tcPr>
          <w:p>
            <w:r/>
            <w:r>
              <w:rPr>
                <w:sz w:val="16"/>
              </w:rPr>
              <w:t>NO — Supabase MCP cannot run the CLI (see Blocker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Production database written</w:t>
            </w:r>
          </w:p>
        </w:tc>
        <w:tc>
          <w:tcPr>
            <w:tcW w:type="dxa" w:w="5184"/>
            <w:shd w:val="clear" w:color="auto" w:fill="E5F2E9"/>
          </w:tcPr>
          <w:p>
            <w:r/>
            <w:r>
              <w:rPr>
                <w:sz w:val="16"/>
              </w:rPr>
              <w:t>NO — read-only SELECT statements only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Migration repair run on production</w:t>
            </w:r>
          </w:p>
        </w:tc>
        <w:tc>
          <w:tcPr>
            <w:tcW w:type="dxa" w:w="5184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Route Planner product code merged</w:t>
            </w:r>
          </w:p>
        </w:tc>
        <w:tc>
          <w:tcPr>
            <w:tcW w:type="dxa" w:w="5184"/>
            <w:shd w:val="clear" w:color="auto" w:fill="E5F2E9"/>
          </w:tcPr>
          <w:p>
            <w:r/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Branch cost incurred</w:t>
            </w:r>
          </w:p>
        </w:tc>
        <w:tc>
          <w:tcPr>
            <w:tcW w:type="dxa" w:w="5184"/>
            <w:shd w:val="clear" w:color="auto" w:fill="E5F2E9"/>
          </w:tcPr>
          <w:p>
            <w:r/>
            <w:r>
              <w:rPr>
                <w:sz w:val="16"/>
              </w:rPr>
              <w:t>$0.00 — no branch was provisioned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Why the dry-run could not run</w:t>
      </w:r>
    </w:p>
    <w:p>
      <w:pPr>
        <w:pStyle w:val="Heading2"/>
      </w:pPr>
      <w:r>
        <w:rPr>
          <w:b/>
          <w:color w:val="1B4F9E"/>
          <w:sz w:val="22"/>
        </w:rPr>
        <w:t>Blocker 1 — create_branch is gated by the execution environment</w:t>
      </w:r>
    </w:p>
    <w:p>
      <w:r>
        <w:rPr>
          <w:b w:val="0"/>
          <w:i w:val="0"/>
          <w:color w:val="1A1A1A"/>
          <w:sz w:val="20"/>
        </w:rPr>
        <w:t>The request to provision an isolated Supabase branch returned “MCP tool call requires approval” on both attempts, despite explicit in-chat approval. Branch provisioning is disallowed by this environment's permission policy, and an in-chat approval does not satisfy that harness-level gate. No branch was created and no cost was incurred.</w:t>
      </w:r>
    </w:p>
    <w:p>
      <w:pPr>
        <w:pStyle w:val="Heading2"/>
      </w:pPr>
      <w:r>
        <w:rPr>
          <w:b/>
          <w:color w:val="1B4F9E"/>
          <w:sz w:val="22"/>
        </w:rPr>
        <w:t>Blocker 2 — the Supabase MCP cannot run the CLI</w:t>
      </w:r>
    </w:p>
    <w:p>
      <w:r>
        <w:rPr>
          <w:b w:val="0"/>
          <w:i w:val="0"/>
          <w:color w:val="1A1A1A"/>
          <w:sz w:val="20"/>
        </w:rPr>
        <w:t>The available MCP toolset exposes only execute_sql, list_migrations and apply_migration. There is no migration repair, migration list, or db diff CLI command available in this session. Even on a branch, the repair could only be SIMULATED with a raw INSERT into the tracking table — it could not be exercised through the real Supabase CLI the way the production reconciliation eventually will be.</w:t>
      </w:r>
    </w:p>
    <w:p>
      <w:pPr>
        <w:pStyle w:val="Heading1"/>
      </w:pPr>
      <w:r>
        <w:rPr>
          <w:b/>
          <w:color w:val="1F2A44"/>
          <w:sz w:val="28"/>
        </w:rPr>
        <w:t>Read-only evidence collected (zero writes)</w:t>
      </w:r>
    </w:p>
    <w:p>
      <w:r>
        <w:rPr>
          <w:b w:val="0"/>
          <w:i w:val="0"/>
          <w:color w:val="1A1A1A"/>
          <w:sz w:val="20"/>
        </w:rPr>
        <w:t>The following was confirmed against production using SELECT statements only. Production state was read, never modified.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331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Route Planner tables present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15 of 15</w:t>
            </w:r>
          </w:p>
        </w:tc>
        <w:tc>
          <w:tcPr>
            <w:tcW w:type="dxa" w:w="2160"/>
            <w:shd w:val="clear" w:color="auto" w:fill="E5F2E9"/>
          </w:tcPr>
          <w:p>
            <w:r/>
            <w:r>
              <w:rPr>
                <w:sz w:val="16"/>
              </w:rPr>
              <w:t>INTACT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Pilot data rows (7 populated tables)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28 rows</w:t>
            </w:r>
          </w:p>
        </w:tc>
        <w:tc>
          <w:tcPr>
            <w:tcW w:type="dxa" w:w="2160"/>
            <w:shd w:val="clear" w:color="auto" w:fill="E5F2E9"/>
          </w:tcPr>
          <w:p>
            <w:r/>
            <w:r>
              <w:rPr>
                <w:sz w:val="16"/>
              </w:rPr>
              <w:t>INTACT / unchanged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Migrations recorded in tracking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0353–0357 only</w:t>
            </w:r>
          </w:p>
        </w:tc>
        <w:tc>
          <w:tcPr>
            <w:tcW w:type="dxa" w:w="2160"/>
            <w:shd w:val="clear" w:color="auto" w:fill="FBF1DD"/>
          </w:tcPr>
          <w:p>
            <w:r/>
            <w:r>
              <w:rPr>
                <w:sz w:val="16"/>
              </w:rPr>
              <w:t>Drift confirmed</w:t>
            </w:r>
          </w:p>
        </w:tc>
      </w:tr>
      <w:tr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Migrations 0358–0364 objects exist but unrecorded</w:t>
            </w:r>
          </w:p>
        </w:tc>
        <w:tc>
          <w:tcPr>
            <w:tcW w:type="dxa" w:w="3312"/>
            <w:shd w:val="clear" w:color="auto" w:fill="F2F4F8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2160"/>
            <w:shd w:val="clear" w:color="auto" w:fill="FBF1DD"/>
          </w:tcPr>
          <w:p>
            <w:r/>
            <w:r>
              <w:rPr>
                <w:sz w:val="16"/>
              </w:rPr>
              <w:t>Drift confirmed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6"/>
              </w:rPr>
              <w:t>Repair touches objects or data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No — INSERT into schema_migrations only</w:t>
            </w:r>
          </w:p>
        </w:tc>
        <w:tc>
          <w:tcPr>
            <w:tcW w:type="dxa" w:w="2160"/>
            <w:shd w:val="clear" w:color="auto" w:fill="E5F2E9"/>
          </w:tcPr>
          <w:p>
            <w:r/>
            <w:r>
              <w:rPr>
                <w:sz w:val="16"/>
              </w:rPr>
              <w:t>Metadata-only</w:t>
            </w:r>
          </w:p>
        </w:tc>
      </w:tr>
    </w:tbl>
    <w:p>
      <w:r>
        <w:rPr>
          <w:b w:val="0"/>
          <w:i w:val="0"/>
          <w:color w:val="1A1A1A"/>
          <w:sz w:val="20"/>
        </w:rPr>
        <w:t>Because the 0358–0364 objects already exist, marking them applied re-runs nothing: it is purely a metadata insert into supabase_migrations.schema_migrations. No object DDL and no data DML are involved.</w:t>
      </w:r>
    </w:p>
    <w:p>
      <w:pPr>
        <w:pStyle w:val="Heading1"/>
      </w:pPr>
      <w:r>
        <w:rPr>
          <w:b/>
          <w:color w:val="1F2A44"/>
          <w:sz w:val="28"/>
        </w:rPr>
        <w:t>Critical finding — the tracking scheme is non-standard</w:t>
      </w:r>
    </w:p>
    <w:p>
      <w:r>
        <w:rPr>
          <w:b w:val="0"/>
          <w:i w:val="0"/>
          <w:color w:val="1A1A1A"/>
          <w:sz w:val="20"/>
        </w:rPr>
        <w:t>The recorded rows do not key migrations the way the Supabase CLI default expects. The version column holds a 14-digit apply-timestamp, while the migration files are named 0353_… etc. The name column carries the file 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version (recorded)</w:t>
            </w:r>
          </w:p>
        </w:tc>
        <w:tc>
          <w:tcPr>
            <w:tcW w:type="dxa" w:w="54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name (file stem)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20260620142235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0353_route_planner_access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20260620142253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sz w:val="16"/>
              </w:rPr>
              <w:t>0354_rp_reporting_graph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20260620142324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0355_rp_integration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20260620142400</w:t>
            </w:r>
          </w:p>
        </w:tc>
        <w:tc>
          <w:tcPr>
            <w:tcW w:type="dxa" w:w="5472"/>
            <w:shd w:val="clear" w:color="auto" w:fill="F2F4F8"/>
          </w:tcPr>
          <w:p>
            <w:r/>
            <w:r>
              <w:rPr>
                <w:sz w:val="16"/>
              </w:rPr>
              <w:t>0356_rp_request_center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20260620142410</w:t>
            </w:r>
          </w:p>
        </w:tc>
        <w:tc>
          <w:tcPr>
            <w:tcW w:type="dxa" w:w="5472"/>
          </w:tcPr>
          <w:p>
            <w:r/>
            <w:r>
              <w:rPr>
                <w:sz w:val="16"/>
              </w:rPr>
              <w:t>0357_rp_schema_health</w:t>
            </w:r>
          </w:p>
        </w:tc>
      </w:tr>
    </w:tbl>
    <w:p>
      <w:r>
        <w:rPr>
          <w:b/>
          <w:i w:val="0"/>
          <w:color w:val="1A1A1A"/>
          <w:sz w:val="20"/>
        </w:rPr>
        <w:t>Implication: a naive “supabase migration repair --status applied 0358” keys on the version (expecting a timestamp) and may NOT map correctly to this project's 0XXX-named files. The reconciliation must follow this project's own convention — insert name = the file stem (e.g. 0358_rp_connector_admin) with a version that matches the existing timestamp pattern. This is exactly the operational risk a real CLI dry-run on a clone needs to confirm, and exactly why running it blindly on production would be unwise.</w:t>
      </w:r>
    </w:p>
    <w:p>
      <w:pPr>
        <w:pStyle w:val="Heading1"/>
      </w:pPr>
      <w:r>
        <w:rPr>
          <w:b/>
          <w:color w:val="1F2A44"/>
          <w:sz w:val="28"/>
        </w:rPr>
        <w:t>Recommendation</w:t>
      </w:r>
    </w:p>
    <w:p>
      <w:pPr>
        <w:pStyle w:val="ListBullet"/>
      </w:pPr>
      <w:r>
        <w:rPr>
          <w:b/>
          <w:color w:val="1A1A1A"/>
          <w:sz w:val="19"/>
        </w:rPr>
        <w:t>Do not run any reconciliation on production yet — consistent with the stated constraints; nothing was done to production.</w:t>
      </w:r>
    </w:p>
    <w:p>
      <w:pPr>
        <w:pStyle w:val="ListBullet"/>
      </w:pPr>
      <w:r>
        <w:rPr>
          <w:b w:val="0"/>
          <w:color w:val="1A1A1A"/>
          <w:sz w:val="19"/>
        </w:rPr>
        <w:t>Run the dry-run via the Supabase CLI, by the owner of the deploy pipeline, in an environment where (a) branch/clone creation is permitted and (b) the supabase CLI is available — neither is possible from this MCP session.</w:t>
      </w:r>
    </w:p>
    <w:p>
      <w:r>
        <w:rPr>
          <w:b/>
          <w:i w:val="0"/>
          <w:color w:val="1A1A1A"/>
          <w:sz w:val="19"/>
        </w:rPr>
        <w:t>Suggested sequence on the clone:</w:t>
      </w:r>
    </w:p>
    <w:p>
      <w:r>
        <w:rPr>
          <w:rFonts w:ascii="Consolas" w:hAnsi="Consolas"/>
          <w:color w:val="333333"/>
          <w:sz w:val="16"/>
        </w:rPr>
        <w:t>supabase migration list                 # baseline: 0353-0357 recorded</w:t>
      </w:r>
    </w:p>
    <w:p>
      <w:r>
        <w:rPr>
          <w:rFonts w:ascii="Consolas" w:hAnsi="Consolas"/>
          <w:color w:val="333333"/>
          <w:sz w:val="16"/>
        </w:rPr>
        <w:t># reconcile 0358-0364 (see note on version-keying below)</w:t>
      </w:r>
    </w:p>
    <w:p>
      <w:r>
        <w:rPr>
          <w:rFonts w:ascii="Consolas" w:hAnsi="Consolas"/>
          <w:color w:val="333333"/>
          <w:sz w:val="16"/>
        </w:rPr>
        <w:t>supabase migration list                 # confirm: no pending migrations</w:t>
      </w:r>
    </w:p>
    <w:p>
      <w:r>
        <w:rPr>
          <w:rFonts w:ascii="Consolas" w:hAnsi="Consolas"/>
          <w:color w:val="333333"/>
          <w:sz w:val="16"/>
        </w:rPr>
        <w:t>supabase db diff                         # confirm: no schema drift</w:t>
      </w:r>
    </w:p>
    <w:p>
      <w:r>
        <w:rPr>
          <w:rFonts w:ascii="Consolas" w:hAnsi="Consolas"/>
          <w:color w:val="333333"/>
          <w:sz w:val="16"/>
        </w:rPr>
        <w:t># verify 15/15 RP objects + 28 pilot rows intact, then delete the branch</w:t>
      </w:r>
    </w:p>
    <w:p>
      <w:pPr>
        <w:pStyle w:val="ListBullet"/>
      </w:pPr>
      <w:r>
        <w:rPr>
          <w:b w:val="0"/>
          <w:color w:val="1A1A1A"/>
          <w:sz w:val="19"/>
        </w:rPr>
        <w:t>Match the existing scheme when reconciling — name = file stem, version = a fresh timestamp like 0353–0357 — rather than relying on migration repair's default version-keying, because of the timestamp / 0XXX mismatch above.</w:t>
      </w:r>
    </w:p>
    <w:p>
      <w:pPr>
        <w:pStyle w:val="ListBullet"/>
      </w:pPr>
      <w:r>
        <w:rPr>
          <w:b w:val="0"/>
          <w:color w:val="1A1A1A"/>
          <w:sz w:val="19"/>
        </w:rPr>
        <w:t>The underlying change is low-risk (metadata-only; objects and pilot data already present and verified intact) — but the CLI dry-run's db diff should come back clean on a clone before anyone marks 0358–0364 applied on production.</w:t>
      </w:r>
    </w:p>
    <w:p>
      <w:pPr>
        <w:pStyle w:val="Heading2"/>
      </w:pPr>
      <w:r>
        <w:rPr>
          <w:b/>
          <w:color w:val="1B4F9E"/>
          <w:sz w:val="22"/>
        </w:rPr>
        <w:t>Constraints honored</w:t>
      </w:r>
    </w:p>
    <w:p>
      <w:r>
        <w:rPr>
          <w:b w:val="0"/>
          <w:i/>
          <w:color w:val="555555"/>
          <w:sz w:val="18"/>
        </w:rPr>
        <w:t>No production writes. No migration repair on production. No Route Planner product-code merge. No PR #325. No field-insights. No route-guard or permissions changes. Read-only throughout; no branch provisioned ($0 cost).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