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F497D"/>
          <w:sz w:val="52"/>
        </w:rPr>
        <w:t>Navigation Redundancy Audit Part 2 — Canonical Settings Taxonomy</w:t>
      </w:r>
    </w:p>
    <w:p>
      <w:pPr>
        <w:jc w:val="center"/>
      </w:pPr>
      <w:r>
        <w:rPr>
          <w:i/>
          <w:sz w:val="26"/>
        </w:rPr>
        <w:t>FMCG Van-Sales · Pilot, Reference Tenant &amp; Certification Package</w:t>
      </w:r>
    </w:p>
    <w:p>
      <w:pPr>
        <w:jc w:val="center"/>
      </w:pPr>
      <w:r>
        <w:rPr>
          <w:sz w:val="22"/>
        </w:rPr>
        <w:t>Generated 2026-06-10 · PR #311</w:t>
      </w:r>
    </w:p>
    <w:p>
      <w:r>
        <w:br w:type="page"/>
      </w:r>
    </w:p>
    <w:p>
      <w:pPr>
        <w:pStyle w:val="Heading1"/>
      </w:pPr>
      <w:r>
        <w:rPr>
          <w:color w:val="1F497D"/>
        </w:rPr>
        <w:t>Navigation Redundancy Audit — Part 2: Canonical Settings Taxonomy</w:t>
      </w:r>
    </w:p>
    <w:p>
      <w:pPr>
        <w:pStyle w:val="Heading3"/>
      </w:pPr>
      <w:r>
        <w:t>One source of truth, one vocabulary</w:t>
      </w:r>
    </w:p>
    <w:p>
      <w:r>
        <w:rPr>
          <w:b/>
        </w:rPr>
        <w:t>Branch:</w:t>
      </w:r>
      <w:r>
        <w:t xml:space="preserve"> </w:t>
      </w:r>
      <w:r>
        <w:rPr>
          <w:rFonts w:ascii="Consolas" w:hAnsi="Consolas"/>
          <w:sz w:val="19"/>
        </w:rPr>
        <w:t>claude/pilot-ux</w:t>
      </w:r>
      <w:r>
        <w:t xml:space="preserve"> · </w:t>
      </w:r>
      <w:r>
        <w:rPr>
          <w:b/>
        </w:rPr>
        <w:t>PR:</w:t>
      </w:r>
      <w:r>
        <w:t xml:space="preserve"> #319 · </w:t>
      </w:r>
      <w:r>
        <w:rPr>
          <w:b/>
        </w:rPr>
        <w:t>Date:</w:t>
      </w:r>
      <w:r>
        <w:t xml:space="preserve"> 2026-06-18 · </w:t>
      </w:r>
      <w:r>
        <w:rPr>
          <w:b/>
        </w:rPr>
        <w:t>Status:</w:t>
      </w:r>
      <w:r>
        <w:t xml:space="preserve"> Findings &amp; recommended taxonomy — *no implementation. For review before any change.*</w:t>
      </w:r>
    </w:p>
    <w:p>
      <w:r>
        <w:t xml:space="preserve">Continues the Navigation Redundancy Audit. Goal: </w:t>
      </w:r>
      <w:r>
        <w:rPr>
          <w:b/>
        </w:rPr>
        <w:t>a concept appears once in the hierarchy</w:t>
      </w:r>
      <w:r>
        <w:t>, with a single canonical Settings taxonomy and a unified vocabulary across Module Rail → Settings Groups → Pages → In-page Tabs.</w:t>
      </w:r>
    </w:p>
    <w:p>
      <w:pPr>
        <w:pStyle w:val="Heading2"/>
      </w:pPr>
      <w:r>
        <w:rPr>
          <w:color w:val="1F497D"/>
        </w:rPr>
        <w:t>1. Findings — the two catalogs, measured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97D"/>
          </w:tcPr>
          <w:p/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Catalog A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Catalog B</w:t>
            </w:r>
          </w:p>
        </w:tc>
      </w:tr>
      <w:tr>
        <w:tc>
          <w:tcPr>
            <w:tcW w:type="dxa" w:w="2880"/>
          </w:tcPr>
          <w:p>
            <w:r>
              <w:t>Source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nav.sections.settings</w:t>
            </w:r>
            <w:r>
              <w:t xml:space="preserve"> (sidebar)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SETTINGS_SECTIONS</w:t>
            </w:r>
            <w:r>
              <w:t xml:space="preserve"> (in-page top grouping)</w:t>
            </w:r>
          </w:p>
        </w:tc>
      </w:tr>
      <w:tr>
        <w:tc>
          <w:tcPr>
            <w:tcW w:type="dxa" w:w="2880"/>
          </w:tcPr>
          <w:p>
            <w:r>
              <w:t>Pages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38</w:t>
            </w:r>
            <w:r>
              <w:t xml:space="preserve"> settings pages (+ account/design/platform)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20</w:t>
            </w:r>
          </w:p>
        </w:tc>
      </w:tr>
      <w:tr>
        <w:tc>
          <w:tcPr>
            <w:tcW w:type="dxa" w:w="2880"/>
          </w:tcPr>
          <w:p>
            <w:r>
              <w:t>Groups</w:t>
            </w:r>
          </w:p>
        </w:tc>
        <w:tc>
          <w:tcPr>
            <w:tcW w:type="dxa" w:w="2880"/>
          </w:tcPr>
          <w:p>
            <w:r>
              <w:t>6 (Organization · Data &amp; Fields · Finance · Integrations · Governance · Personal)</w:t>
            </w:r>
          </w:p>
        </w:tc>
        <w:tc>
          <w:tcPr>
            <w:tcW w:type="dxa" w:w="2880"/>
          </w:tcPr>
          <w:p>
            <w:r>
              <w:t>5 (Organization · People &amp; Roles · Products &amp; Modules · Workflows · Integrations &amp; Data)</w:t>
            </w:r>
          </w:p>
        </w:tc>
      </w:tr>
      <w:tr>
        <w:tc>
          <w:tcPr>
            <w:tcW w:type="dxa" w:w="2880"/>
          </w:tcPr>
          <w:p>
            <w:r>
              <w:t>Completeness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Superset / live</w:t>
            </w:r>
          </w:p>
        </w:tc>
        <w:tc>
          <w:tcPr>
            <w:tcW w:type="dxa" w:w="2880"/>
          </w:tcPr>
          <w:p>
            <w:r>
              <w:t>Partial subset</w:t>
            </w:r>
          </w:p>
        </w:tc>
      </w:tr>
      <w:tr>
        <w:tc>
          <w:tcPr>
            <w:tcW w:type="dxa" w:w="2880"/>
          </w:tcPr>
          <w:p>
            <w:r>
              <w:t>Route drift</w:t>
            </w:r>
          </w:p>
        </w:tc>
        <w:tc>
          <w:tcPr>
            <w:tcW w:type="dxa" w:w="2880"/>
          </w:tcPr>
          <w:p>
            <w:r>
              <w:t xml:space="preserve">uses </w:t>
            </w:r>
            <w:r>
              <w:rPr>
                <w:rFonts w:ascii="Consolas" w:hAnsi="Consolas"/>
                <w:sz w:val="19"/>
              </w:rPr>
              <w:t>/settings/integrations</w:t>
            </w:r>
          </w:p>
        </w:tc>
        <w:tc>
          <w:tcPr>
            <w:tcW w:type="dxa" w:w="2880"/>
          </w:tcPr>
          <w:p>
            <w:r>
              <w:t xml:space="preserve">uses </w:t>
            </w:r>
            <w:r>
              <w:rPr>
                <w:rFonts w:ascii="Consolas" w:hAnsi="Consolas"/>
                <w:sz w:val="19"/>
              </w:rPr>
              <w:t>/settings/integrations/connections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/settings/integrations/sync</w:t>
            </w:r>
            <w:r>
              <w:t xml:space="preserve"> (different routes)</w:t>
            </w:r>
          </w:p>
        </w:tc>
      </w:tr>
    </w:tbl>
    <w:p/>
    <w:p>
      <w:r>
        <w:rPr>
          <w:b/>
        </w:rPr>
        <w:t>Conclusion:</w:t>
      </w:r>
      <w:r>
        <w:t xml:space="preserve"> the two catalogs disagree on membership, grouping, *and* routes. B is cleaner in philosophy but incomplete and partly points elsewhere. Neither is canonical today — that is the defect.</w:t>
      </w:r>
    </w:p>
    <w:p>
      <w:pPr>
        <w:pStyle w:val="Heading3"/>
      </w:pPr>
      <w:r>
        <w:t>Source-of-truth decision</w:t>
      </w:r>
    </w:p>
    <w:p>
      <w:pPr>
        <w:pStyle w:val="ListBullet"/>
      </w:pPr>
      <w:r>
        <w:rPr>
          <w:b/>
        </w:rPr>
        <w:t>Mechanism (where nav lives):</w:t>
      </w:r>
      <w:r>
        <w:t xml:space="preserve"> the </w:t>
      </w:r>
      <w:r>
        <w:rPr>
          <w:b/>
        </w:rPr>
        <w:t>in-page Top Grouping</w:t>
      </w:r>
      <w:r>
        <w:t xml:space="preserve"> becomes the single Settings navigator (per the Navigation Standard). The sidebar's 38-item Settings block collapses to a </w:t>
      </w:r>
      <w:r>
        <w:rPr>
          <w:b/>
        </w:rPr>
        <w:t>single "Settings" link</w:t>
      </w:r>
      <w:r>
        <w:t>.</w:t>
      </w:r>
    </w:p>
    <w:p>
      <w:pPr>
        <w:pStyle w:val="ListBullet"/>
      </w:pPr>
      <w:r>
        <w:rPr>
          <w:b/>
        </w:rPr>
        <w:t>Data (what it contains):</w:t>
      </w:r>
      <w:r>
        <w:t xml:space="preserve"> a </w:t>
      </w:r>
      <w:r>
        <w:rPr>
          <w:b/>
        </w:rPr>
        <w:t>single canonical catalog</w:t>
      </w:r>
      <w:r>
        <w:t xml:space="preserve"> drives it — rebuilt from </w:t>
      </w:r>
      <w:r>
        <w:rPr>
          <w:b/>
        </w:rPr>
        <w:t>A's complete page set</w:t>
      </w:r>
      <w:r>
        <w:t xml:space="preserve">, organized with </w:t>
      </w:r>
      <w:r>
        <w:rPr>
          <w:b/>
        </w:rPr>
        <w:t>B's top-grouping philosophy</w:t>
      </w:r>
      <w:r>
        <w:t>, renamed/merged per §3. One catalog feeds both the sidebar link and the in-page groups. No second taxonomy can exist.</w:t>
      </w:r>
    </w:p>
    <w:p>
      <w:pPr>
        <w:pStyle w:val="Heading2"/>
      </w:pPr>
      <w:r>
        <w:rPr>
          <w:color w:val="1F497D"/>
        </w:rPr>
        <w:t>2. Recommended canonical taxonomy (6 groups)</w:t>
      </w:r>
    </w:p>
    <w:p>
      <w:r>
        <w:t xml:space="preserve">Group names are </w:t>
      </w:r>
      <w:r>
        <w:rPr>
          <w:b/>
        </w:rPr>
        <w:t>categories</w:t>
      </w:r>
      <w:r>
        <w:t xml:space="preserve"> — none equals a page it contains (kills the stutter). </w:t>
      </w:r>
      <w:r>
        <w:rPr>
          <w:rFonts w:ascii="Consolas" w:hAnsi="Consolas"/>
          <w:sz w:val="19"/>
        </w:rPr>
        <w:t>*</w:t>
      </w:r>
      <w:r>
        <w:t xml:space="preserve"> = consolidation (R2, page-merge, separate approval).</w:t>
      </w:r>
    </w:p>
    <w:p>
      <w:pPr>
        <w:pStyle w:val="Heading3"/>
      </w:pPr>
      <w:r>
        <w:t>1) Organization</w:t>
      </w:r>
    </w:p>
    <w:p>
      <w:pPr>
        <w:pStyle w:val="ListBullet"/>
      </w:pPr>
      <w:r>
        <w:t xml:space="preserve">Branches &amp; Company — </w:t>
      </w:r>
      <w:r>
        <w:rPr>
          <w:rFonts w:ascii="Consolas" w:hAnsi="Consolas"/>
          <w:sz w:val="19"/>
        </w:rPr>
        <w:t>/settings/branches</w:t>
      </w:r>
    </w:p>
    <w:p>
      <w:pPr>
        <w:pStyle w:val="ListBullet"/>
      </w:pPr>
      <w:r>
        <w:t xml:space="preserve">Reporting Lines — </w:t>
      </w:r>
      <w:r>
        <w:rPr>
          <w:rFonts w:ascii="Consolas" w:hAnsi="Consolas"/>
          <w:sz w:val="19"/>
        </w:rPr>
        <w:t>/settings/organization</w:t>
      </w:r>
      <w:r>
        <w:t xml:space="preserve"> *(renamed from "Organization")*</w:t>
      </w:r>
    </w:p>
    <w:p>
      <w:pPr>
        <w:pStyle w:val="ListBullet"/>
      </w:pPr>
      <w:r>
        <w:t xml:space="preserve">Org Structure — </w:t>
      </w:r>
      <w:r>
        <w:rPr>
          <w:rFonts w:ascii="Consolas" w:hAnsi="Consolas"/>
          <w:sz w:val="19"/>
        </w:rPr>
        <w:t>/settings/organization-structure</w:t>
      </w:r>
    </w:p>
    <w:p>
      <w:pPr>
        <w:pStyle w:val="ListBullet"/>
      </w:pPr>
      <w:r>
        <w:t xml:space="preserve">Regions — </w:t>
      </w:r>
      <w:r>
        <w:rPr>
          <w:rFonts w:ascii="Consolas" w:hAnsi="Consolas"/>
          <w:sz w:val="19"/>
        </w:rPr>
        <w:t>/settings/regions</w:t>
      </w:r>
    </w:p>
    <w:p>
      <w:pPr>
        <w:pStyle w:val="Heading3"/>
      </w:pPr>
      <w:r>
        <w:t>2) Finance &amp; Compliance</w:t>
      </w:r>
    </w:p>
    <w:p>
      <w:pPr>
        <w:pStyle w:val="ListBullet"/>
      </w:pPr>
      <w:r>
        <w:t xml:space="preserve">Tax &amp; Currency — </w:t>
      </w:r>
      <w:r>
        <w:rPr>
          <w:rFonts w:ascii="Consolas" w:hAnsi="Consolas"/>
          <w:sz w:val="19"/>
        </w:rPr>
        <w:t>/settings/finance</w:t>
      </w:r>
    </w:p>
    <w:p>
      <w:pPr>
        <w:pStyle w:val="ListBullet"/>
      </w:pPr>
      <w:r>
        <w:t xml:space="preserve">Tax Registrations — </w:t>
      </w:r>
      <w:r>
        <w:rPr>
          <w:rFonts w:ascii="Consolas" w:hAnsi="Consolas"/>
          <w:sz w:val="19"/>
        </w:rPr>
        <w:t>/settings/tax-registrations</w:t>
      </w:r>
    </w:p>
    <w:p>
      <w:pPr>
        <w:pStyle w:val="ListBullet"/>
      </w:pPr>
      <w:r>
        <w:t xml:space="preserve">Document Numbering — </w:t>
      </w:r>
      <w:r>
        <w:rPr>
          <w:rFonts w:ascii="Consolas" w:hAnsi="Consolas"/>
          <w:sz w:val="19"/>
        </w:rPr>
        <w:t>/settings/numbering</w:t>
      </w:r>
    </w:p>
    <w:p>
      <w:pPr>
        <w:pStyle w:val="ListBullet"/>
      </w:pPr>
      <w:r>
        <w:t xml:space="preserve">E-Invoicing — </w:t>
      </w:r>
      <w:r>
        <w:rPr>
          <w:rFonts w:ascii="Consolas" w:hAnsi="Consolas"/>
          <w:sz w:val="19"/>
        </w:rPr>
        <w:t>/settings/einvoice</w:t>
      </w:r>
    </w:p>
    <w:p>
      <w:pPr>
        <w:pStyle w:val="Heading3"/>
      </w:pPr>
      <w:r>
        <w:t>3) People &amp; Roles</w:t>
      </w:r>
    </w:p>
    <w:p>
      <w:pPr>
        <w:pStyle w:val="ListBullet"/>
      </w:pPr>
      <w:r>
        <w:t xml:space="preserve">Users — </w:t>
      </w:r>
      <w:r>
        <w:rPr>
          <w:rFonts w:ascii="Consolas" w:hAnsi="Consolas"/>
          <w:sz w:val="19"/>
        </w:rPr>
        <w:t>/settings/users</w:t>
      </w:r>
    </w:p>
    <w:p>
      <w:pPr>
        <w:pStyle w:val="ListBullet"/>
      </w:pPr>
      <w:r>
        <w:t xml:space="preserve">Staff — </w:t>
      </w:r>
      <w:r>
        <w:rPr>
          <w:rFonts w:ascii="Consolas" w:hAnsi="Consolas"/>
          <w:sz w:val="19"/>
        </w:rPr>
        <w:t>/settings/staff</w:t>
      </w:r>
    </w:p>
    <w:p>
      <w:pPr>
        <w:pStyle w:val="ListBullet"/>
      </w:pPr>
      <w:r>
        <w:rPr>
          <w:b/>
        </w:rPr>
        <w:t>Roles &amp; Permissions</w:t>
      </w:r>
      <w:r>
        <w:t xml:space="preserve">* — merge </w:t>
      </w:r>
      <w:r>
        <w:rPr>
          <w:rFonts w:ascii="Consolas" w:hAnsi="Consolas"/>
          <w:sz w:val="19"/>
        </w:rPr>
        <w:t>/settings/authz</w:t>
      </w:r>
      <w:r>
        <w:t xml:space="preserve"> + </w:t>
      </w:r>
      <w:r>
        <w:rPr>
          <w:rFonts w:ascii="Consolas" w:hAnsi="Consolas"/>
          <w:sz w:val="19"/>
        </w:rPr>
        <w:t>/settings/permissions</w:t>
      </w:r>
      <w:r>
        <w:t xml:space="preserve"> + </w:t>
      </w:r>
      <w:r>
        <w:rPr>
          <w:rFonts w:ascii="Consolas" w:hAnsi="Consolas"/>
          <w:sz w:val="19"/>
        </w:rPr>
        <w:t>/settings/action-policies</w:t>
      </w:r>
      <w:r>
        <w:t xml:space="preserve"> → tabs *Roles · Permissions · Action Policies*</w:t>
      </w:r>
    </w:p>
    <w:p>
      <w:pPr>
        <w:pStyle w:val="ListBullet"/>
      </w:pPr>
      <w:r>
        <w:t xml:space="preserve">Audit Log — </w:t>
      </w:r>
      <w:r>
        <w:rPr>
          <w:rFonts w:ascii="Consolas" w:hAnsi="Consolas"/>
          <w:sz w:val="19"/>
        </w:rPr>
        <w:t>/settings/audit-log</w:t>
      </w:r>
    </w:p>
    <w:p>
      <w:pPr>
        <w:pStyle w:val="Heading3"/>
      </w:pPr>
      <w:r>
        <w:t>4) Catalog &amp; Fields</w:t>
      </w:r>
    </w:p>
    <w:p>
      <w:pPr>
        <w:pStyle w:val="ListBullet"/>
      </w:pPr>
      <w:r>
        <w:t xml:space="preserve">Product Structure — </w:t>
      </w:r>
      <w:r>
        <w:rPr>
          <w:rFonts w:ascii="Consolas" w:hAnsi="Consolas"/>
          <w:sz w:val="19"/>
        </w:rPr>
        <w:t>/settings/product-structure</w:t>
      </w:r>
    </w:p>
    <w:p>
      <w:pPr>
        <w:pStyle w:val="ListBullet"/>
      </w:pPr>
      <w:r>
        <w:t xml:space="preserve">Units of Measure — </w:t>
      </w:r>
      <w:r>
        <w:rPr>
          <w:rFonts w:ascii="Consolas" w:hAnsi="Consolas"/>
          <w:sz w:val="19"/>
        </w:rPr>
        <w:t>/settings/uom</w:t>
      </w:r>
    </w:p>
    <w:p>
      <w:pPr>
        <w:pStyle w:val="ListBullet"/>
      </w:pPr>
      <w:r>
        <w:rPr>
          <w:b/>
        </w:rPr>
        <w:t>Custom Fields</w:t>
      </w:r>
      <w:r>
        <w:t xml:space="preserve">* — merge </w:t>
      </w:r>
      <w:r>
        <w:rPr>
          <w:rFonts w:ascii="Consolas" w:hAnsi="Consolas"/>
          <w:sz w:val="19"/>
        </w:rPr>
        <w:t>/settings/custom-fields</w:t>
      </w:r>
      <w:r>
        <w:t xml:space="preserve"> + </w:t>
      </w:r>
      <w:r>
        <w:rPr>
          <w:rFonts w:ascii="Consolas" w:hAnsi="Consolas"/>
          <w:sz w:val="19"/>
        </w:rPr>
        <w:t>/settings/field-governance</w:t>
      </w:r>
      <w:r>
        <w:t xml:space="preserve"> + </w:t>
      </w:r>
      <w:r>
        <w:rPr>
          <w:rFonts w:ascii="Consolas" w:hAnsi="Consolas"/>
          <w:sz w:val="19"/>
        </w:rPr>
        <w:t>/settings/customer-data</w:t>
      </w:r>
      <w:r>
        <w:t xml:space="preserve"> → tabs *Fields · Governance · Customer Data*</w:t>
      </w:r>
    </w:p>
    <w:p>
      <w:pPr>
        <w:pStyle w:val="ListBullet"/>
      </w:pPr>
      <w:r>
        <w:t xml:space="preserve">MSL Matrix — </w:t>
      </w:r>
      <w:r>
        <w:rPr>
          <w:rFonts w:ascii="Consolas" w:hAnsi="Consolas"/>
          <w:sz w:val="19"/>
        </w:rPr>
        <w:t>/settings/msl</w:t>
      </w:r>
    </w:p>
    <w:p>
      <w:pPr>
        <w:pStyle w:val="ListBullet"/>
      </w:pPr>
      <w:r>
        <w:t xml:space="preserve">Surveys — </w:t>
      </w:r>
      <w:r>
        <w:rPr>
          <w:rFonts w:ascii="Consolas" w:hAnsi="Consolas"/>
          <w:sz w:val="19"/>
        </w:rPr>
        <w:t>/settings/surveys</w:t>
      </w:r>
    </w:p>
    <w:p>
      <w:pPr>
        <w:pStyle w:val="ListBullet"/>
      </w:pPr>
      <w:r>
        <w:t xml:space="preserve">Outlet Grading — </w:t>
      </w:r>
      <w:r>
        <w:rPr>
          <w:rFonts w:ascii="Consolas" w:hAnsi="Consolas"/>
          <w:sz w:val="19"/>
        </w:rPr>
        <w:t>/settings/outlet-grades</w:t>
      </w:r>
    </w:p>
    <w:p>
      <w:pPr>
        <w:pStyle w:val="ListBullet"/>
      </w:pPr>
      <w:r>
        <w:t xml:space="preserve">Marketplace — </w:t>
      </w:r>
      <w:r>
        <w:rPr>
          <w:rFonts w:ascii="Consolas" w:hAnsi="Consolas"/>
          <w:sz w:val="19"/>
        </w:rPr>
        <w:t>/settings/marketplace</w:t>
      </w:r>
    </w:p>
    <w:p>
      <w:pPr>
        <w:pStyle w:val="Heading3"/>
      </w:pPr>
      <w:r>
        <w:t>5) Automation &amp; Policies *(group name ≠ "Workflows")*</w:t>
      </w:r>
    </w:p>
    <w:p>
      <w:pPr>
        <w:pStyle w:val="ListBullet"/>
      </w:pPr>
      <w:r>
        <w:rPr>
          <w:b/>
        </w:rPr>
        <w:t>Workflows</w:t>
      </w:r>
      <w:r>
        <w:t xml:space="preserve">* — merge </w:t>
      </w:r>
      <w:r>
        <w:rPr>
          <w:rFonts w:ascii="Consolas" w:hAnsi="Consolas"/>
          <w:sz w:val="19"/>
        </w:rPr>
        <w:t>/settings/approval-matrix</w:t>
      </w:r>
      <w:r>
        <w:t xml:space="preserve"> + </w:t>
      </w:r>
      <w:r>
        <w:rPr>
          <w:rFonts w:ascii="Consolas" w:hAnsi="Consolas"/>
          <w:sz w:val="19"/>
        </w:rPr>
        <w:t>/settings/workflows</w:t>
      </w:r>
      <w:r>
        <w:t xml:space="preserve"> + </w:t>
      </w:r>
      <w:r>
        <w:rPr>
          <w:rFonts w:ascii="Consolas" w:hAnsi="Consolas"/>
          <w:sz w:val="19"/>
        </w:rPr>
        <w:t>/settings/workflows/templates</w:t>
      </w:r>
      <w:r>
        <w:t xml:space="preserve"> → tabs *Approvals · Builder · Templates*</w:t>
      </w:r>
    </w:p>
    <w:p>
      <w:pPr>
        <w:pStyle w:val="ListBullet"/>
      </w:pPr>
      <w:r>
        <w:t xml:space="preserve">Return Policy — </w:t>
      </w:r>
      <w:r>
        <w:rPr>
          <w:rFonts w:ascii="Consolas" w:hAnsi="Consolas"/>
          <w:sz w:val="19"/>
        </w:rPr>
        <w:t>/settings/returns</w:t>
      </w:r>
    </w:p>
    <w:p>
      <w:pPr>
        <w:pStyle w:val="ListBullet"/>
      </w:pPr>
      <w:r>
        <w:t xml:space="preserve">Day-Close Policy — </w:t>
      </w:r>
      <w:r>
        <w:rPr>
          <w:rFonts w:ascii="Consolas" w:hAnsi="Consolas"/>
          <w:sz w:val="19"/>
        </w:rPr>
        <w:t>/settings/day-close</w:t>
      </w:r>
    </w:p>
    <w:p>
      <w:pPr>
        <w:pStyle w:val="Heading3"/>
      </w:pPr>
      <w:r>
        <w:t>6) Integrations</w:t>
      </w:r>
    </w:p>
    <w:p>
      <w:pPr>
        <w:pStyle w:val="ListBullet"/>
      </w:pPr>
      <w:r>
        <w:rPr>
          <w:b/>
        </w:rPr>
        <w:t>Connections</w:t>
      </w:r>
      <w:r>
        <w:t xml:space="preserve">* — merge </w:t>
      </w:r>
      <w:r>
        <w:rPr>
          <w:rFonts w:ascii="Consolas" w:hAnsi="Consolas"/>
          <w:sz w:val="19"/>
        </w:rPr>
        <w:t>/settings/integration-hub</w:t>
      </w:r>
      <w:r>
        <w:t xml:space="preserve"> + </w:t>
      </w:r>
      <w:r>
        <w:rPr>
          <w:rFonts w:ascii="Consolas" w:hAnsi="Consolas"/>
          <w:sz w:val="19"/>
        </w:rPr>
        <w:t>/settings/integrations</w:t>
      </w:r>
      <w:r>
        <w:t xml:space="preserve"> (+ B's connections/sync) → tabs *Hub · Connections · Sync*</w:t>
      </w:r>
    </w:p>
    <w:p>
      <w:pPr>
        <w:pStyle w:val="ListBullet"/>
      </w:pPr>
      <w:r>
        <w:rPr>
          <w:b/>
        </w:rPr>
        <w:t>Import &amp; Export</w:t>
      </w:r>
      <w:r>
        <w:t xml:space="preserve">* — merge </w:t>
      </w:r>
      <w:r>
        <w:rPr>
          <w:rFonts w:ascii="Consolas" w:hAnsi="Consolas"/>
          <w:sz w:val="19"/>
        </w:rPr>
        <w:t>/settings/import</w:t>
      </w:r>
      <w:r>
        <w:t xml:space="preserve"> + </w:t>
      </w:r>
      <w:r>
        <w:rPr>
          <w:rFonts w:ascii="Consolas" w:hAnsi="Consolas"/>
          <w:sz w:val="19"/>
        </w:rPr>
        <w:t>/settings/export</w:t>
      </w:r>
      <w:r>
        <w:t xml:space="preserve"> + </w:t>
      </w:r>
      <w:r>
        <w:rPr>
          <w:rFonts w:ascii="Consolas" w:hAnsi="Consolas"/>
          <w:sz w:val="19"/>
        </w:rPr>
        <w:t>/settings/data-onboarding</w:t>
      </w:r>
    </w:p>
    <w:p>
      <w:pPr>
        <w:pStyle w:val="ListBullet"/>
      </w:pPr>
      <w:r>
        <w:rPr>
          <w:b/>
        </w:rPr>
        <w:t>Onboarding</w:t>
      </w:r>
      <w:r>
        <w:t xml:space="preserve">* — merge </w:t>
      </w:r>
      <w:r>
        <w:rPr>
          <w:rFonts w:ascii="Consolas" w:hAnsi="Consolas"/>
          <w:sz w:val="19"/>
        </w:rPr>
        <w:t>/settings/onboarding</w:t>
      </w:r>
      <w:r>
        <w:t xml:space="preserve"> + </w:t>
      </w:r>
      <w:r>
        <w:rPr>
          <w:rFonts w:ascii="Consolas" w:hAnsi="Consolas"/>
          <w:sz w:val="19"/>
        </w:rPr>
        <w:t>/settings/go-live</w:t>
      </w:r>
    </w:p>
    <w:p>
      <w:pPr>
        <w:pStyle w:val="ListBullet"/>
      </w:pPr>
      <w:r>
        <w:t xml:space="preserve">Van Sales Settings — </w:t>
      </w:r>
      <w:r>
        <w:rPr>
          <w:rFonts w:ascii="Consolas" w:hAnsi="Consolas"/>
          <w:sz w:val="19"/>
        </w:rPr>
        <w:t>/settings/van-sales</w:t>
      </w:r>
    </w:p>
    <w:p>
      <w:pPr>
        <w:pStyle w:val="Heading3"/>
      </w:pPr>
      <w:r>
        <w:t>Relocated / removed (not Settings groups)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Action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Why</w:t>
            </w:r>
          </w:p>
        </w:tc>
      </w:tr>
      <w:tr>
        <w:tc>
          <w:tcPr>
            <w:tcW w:type="dxa" w:w="2880"/>
          </w:tcPr>
          <w:p>
            <w:r>
              <w:t xml:space="preserve">My Account </w:t>
            </w:r>
            <w:r>
              <w:rPr>
                <w:rFonts w:ascii="Consolas" w:hAnsi="Consolas"/>
                <w:sz w:val="19"/>
              </w:rPr>
              <w:t>/account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Move</w:t>
            </w:r>
            <w:r>
              <w:t xml:space="preserve"> to the user/avatar menu</w:t>
            </w:r>
          </w:p>
        </w:tc>
        <w:tc>
          <w:tcPr>
            <w:tcW w:type="dxa" w:w="2880"/>
          </w:tcPr>
          <w:p>
            <w:r>
              <w:t>Personal, not org config</w:t>
            </w:r>
          </w:p>
        </w:tc>
      </w:tr>
      <w:tr>
        <w:tc>
          <w:tcPr>
            <w:tcW w:type="dxa" w:w="2880"/>
          </w:tcPr>
          <w:p>
            <w:r>
              <w:t xml:space="preserve">Design System </w:t>
            </w:r>
            <w:r>
              <w:rPr>
                <w:rFonts w:ascii="Consolas" w:hAnsi="Consolas"/>
                <w:sz w:val="19"/>
              </w:rPr>
              <w:t>/design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Move</w:t>
            </w:r>
            <w:r>
              <w:t xml:space="preserve"> to avatar menu (super-admin)</w:t>
            </w:r>
          </w:p>
        </w:tc>
        <w:tc>
          <w:tcPr>
            <w:tcW w:type="dxa" w:w="2880"/>
          </w:tcPr>
          <w:p>
            <w:r>
              <w:t>Dev tool, not settings</w:t>
            </w:r>
          </w:p>
        </w:tc>
      </w:tr>
      <w:tr>
        <w:tc>
          <w:tcPr>
            <w:tcW w:type="dxa" w:w="2880"/>
          </w:tcPr>
          <w:p>
            <w:r>
              <w:t xml:space="preserve">Copilot Analytics </w:t>
            </w:r>
            <w:r>
              <w:rPr>
                <w:rFonts w:ascii="Consolas" w:hAnsi="Consolas"/>
                <w:sz w:val="19"/>
              </w:rPr>
              <w:t>/platform/copilot-analytics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Remove</w:t>
            </w:r>
            <w:r>
              <w:t xml:space="preserve"> from Settings</w:t>
            </w:r>
          </w:p>
        </w:tc>
        <w:tc>
          <w:tcPr>
            <w:tcW w:type="dxa" w:w="2880"/>
          </w:tcPr>
          <w:p>
            <w:r>
              <w:t>Lives under Platform → Analytics</w:t>
            </w:r>
          </w:p>
        </w:tc>
      </w:tr>
      <w:tr>
        <w:tc>
          <w:tcPr>
            <w:tcW w:type="dxa" w:w="2880"/>
          </w:tcPr>
          <w:p>
            <w:r>
              <w:t xml:space="preserve">Audit Log </w:t>
            </w:r>
            <w:r>
              <w:rPr>
                <w:rFonts w:ascii="Consolas" w:hAnsi="Consolas"/>
                <w:sz w:val="19"/>
              </w:rPr>
              <w:t>/platform/audit</w:t>
            </w:r>
            <w:r>
              <w:t xml:space="preserve"> (in settings)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Remove</w:t>
            </w:r>
            <w:r>
              <w:t xml:space="preserve"> the settings duplicate</w:t>
            </w:r>
          </w:p>
        </w:tc>
        <w:tc>
          <w:tcPr>
            <w:tcW w:type="dxa" w:w="2880"/>
          </w:tcPr>
          <w:p>
            <w:r>
              <w:t>Tenant "Audit Log" stays; platform copy is in Platform → Team</w:t>
            </w:r>
          </w:p>
        </w:tc>
      </w:tr>
    </w:tbl>
    <w:p/>
    <w:p>
      <w:r>
        <w:rPr>
          <w:b/>
        </w:rPr>
        <w:t>Result:</w:t>
      </w:r>
      <w:r>
        <w:t xml:space="preserve"> 38 → </w:t>
      </w:r>
      <w:r>
        <w:rPr>
          <w:b/>
        </w:rPr>
        <w:t>6 groups</w:t>
      </w:r>
      <w:r>
        <w:t xml:space="preserve">, ~24 distinct pages after merges, </w:t>
      </w:r>
      <w:r>
        <w:rPr>
          <w:b/>
        </w:rPr>
        <w:t>zero group-equals-page collisions</w:t>
      </w:r>
      <w:r>
        <w:t>, "Personal" removed as a settings group.</w:t>
      </w:r>
    </w:p>
    <w:p>
      <w:pPr>
        <w:pStyle w:val="Heading2"/>
      </w:pPr>
      <w:r>
        <w:rPr>
          <w:color w:val="1F497D"/>
        </w:rPr>
        <w:t>3. Renamed / merged / removed — summary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Action</w:t>
            </w:r>
          </w:p>
        </w:tc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Items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Rename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Organization</w:t>
            </w:r>
            <w:r>
              <w:t xml:space="preserve"> page → </w:t>
            </w:r>
            <w:r>
              <w:rPr>
                <w:b/>
              </w:rPr>
              <w:t>Reporting Lines</w:t>
            </w:r>
            <w:r>
              <w:t xml:space="preserve">; group </w:t>
            </w:r>
            <w:r>
              <w:rPr>
                <w:rFonts w:ascii="Consolas" w:hAnsi="Consolas"/>
                <w:sz w:val="19"/>
              </w:rPr>
              <w:t>Workflows</w:t>
            </w:r>
            <w:r>
              <w:t xml:space="preserve"> → </w:t>
            </w:r>
            <w:r>
              <w:rPr>
                <w:b/>
              </w:rPr>
              <w:t>Automation &amp; Policies</w:t>
            </w:r>
            <w:r>
              <w:t xml:space="preserve">; merged integrations page → </w:t>
            </w:r>
            <w:r>
              <w:rPr>
                <w:b/>
              </w:rPr>
              <w:t>Connections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Merge (R2)</w:t>
            </w:r>
          </w:p>
        </w:tc>
        <w:tc>
          <w:tcPr>
            <w:tcW w:type="dxa" w:w="4320"/>
          </w:tcPr>
          <w:p>
            <w:r>
              <w:t>Roles &amp; Permissions (authz+permissions+action-policies); Custom Fields (custom-fields+field-governance+customer-data); Workflows (approval-matrix+workflows+templates); Connections (integration-hub+integrations+connections+sync); Import &amp; Export (import+export+data-onboarding); Onboarding (onboarding+go-live)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Move out of Settings</w:t>
            </w:r>
          </w:p>
        </w:tc>
        <w:tc>
          <w:tcPr>
            <w:tcW w:type="dxa" w:w="4320"/>
          </w:tcPr>
          <w:p>
            <w:r>
              <w:t>My Account, Design System → avatar menu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Remove from Settings</w:t>
            </w:r>
          </w:p>
        </w:tc>
        <w:tc>
          <w:tcPr>
            <w:tcW w:type="dxa" w:w="4320"/>
          </w:tcPr>
          <w:p>
            <w:r>
              <w:t>Copilot Analytics, the platform Audit duplicate</w:t>
            </w:r>
          </w:p>
        </w:tc>
      </w:tr>
    </w:tbl>
    <w:p/>
    <w:p>
      <w:pPr>
        <w:pStyle w:val="Heading2"/>
      </w:pPr>
      <w:r>
        <w:rPr>
          <w:color w:val="1F497D"/>
        </w:rPr>
        <w:t>4. Duplicated concepts across the four altitudes</w:t>
      </w:r>
    </w:p>
    <w:p>
      <w:r>
        <w:t xml:space="preserve">The unified vocabulary rule: </w:t>
      </w:r>
      <w:r>
        <w:rPr>
          <w:b/>
        </w:rPr>
        <w:t>operational vs configuration must use different names</w:t>
      </w:r>
      <w:r>
        <w:t>, and a label never repeats within one path (Rail → Group → Page → Tab).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fill="1F497D"/>
          </w:tcPr>
          <w:p>
            <w:r>
              <w:rPr>
                <w:b/>
                <w:color w:val="FFFFFF"/>
              </w:rPr>
              <w:t>Concept</w:t>
            </w:r>
          </w:p>
        </w:tc>
        <w:tc>
          <w:tcPr>
            <w:tcW w:type="dxa" w:w="1440"/>
            <w:shd w:val="clear" w:fill="1F497D"/>
          </w:tcPr>
          <w:p>
            <w:r>
              <w:rPr>
                <w:b/>
                <w:color w:val="FFFFFF"/>
              </w:rPr>
              <w:t>Module Rail (operational)</w:t>
            </w:r>
          </w:p>
        </w:tc>
        <w:tc>
          <w:tcPr>
            <w:tcW w:type="dxa" w:w="1440"/>
            <w:shd w:val="clear" w:fill="1F497D"/>
          </w:tcPr>
          <w:p>
            <w:r>
              <w:rPr>
                <w:b/>
                <w:color w:val="FFFFFF"/>
              </w:rPr>
              <w:t>Settings Group</w:t>
            </w:r>
          </w:p>
        </w:tc>
        <w:tc>
          <w:tcPr>
            <w:tcW w:type="dxa" w:w="1440"/>
            <w:shd w:val="clear" w:fill="1F497D"/>
          </w:tcPr>
          <w:p>
            <w:r>
              <w:rPr>
                <w:b/>
                <w:color w:val="FFFFFF"/>
              </w:rPr>
              <w:t>Settings Page</w:t>
            </w:r>
          </w:p>
        </w:tc>
        <w:tc>
          <w:tcPr>
            <w:tcW w:type="dxa" w:w="1440"/>
            <w:shd w:val="clear" w:fill="1F497D"/>
          </w:tcPr>
          <w:p>
            <w:r>
              <w:rPr>
                <w:b/>
                <w:color w:val="FFFFFF"/>
              </w:rPr>
              <w:t>In-page Tab</w:t>
            </w:r>
          </w:p>
        </w:tc>
        <w:tc>
          <w:tcPr>
            <w:tcW w:type="dxa" w:w="1440"/>
            <w:shd w:val="clear" w:fill="1F497D"/>
          </w:tcPr>
          <w:p>
            <w:r>
              <w:rPr>
                <w:b/>
                <w:color w:val="FFFFFF"/>
              </w:rPr>
              <w:t>Fix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Approvals</w:t>
            </w:r>
          </w:p>
        </w:tc>
        <w:tc>
          <w:tcPr>
            <w:tcW w:type="dxa" w:w="1440"/>
          </w:tcPr>
          <w:p>
            <w:r>
              <w:t>"Approvals" (</w:t>
            </w:r>
            <w:r>
              <w:rPr>
                <w:rFonts w:ascii="Consolas" w:hAnsi="Consolas"/>
                <w:sz w:val="19"/>
              </w:rPr>
              <w:t>/approvals/queue</w:t>
            </w:r>
            <w:r>
              <w:t>)</w:t>
            </w:r>
          </w:p>
        </w:tc>
        <w:tc>
          <w:tcPr>
            <w:tcW w:type="dxa" w:w="1440"/>
          </w:tcPr>
          <w:p>
            <w:r>
              <w:t>Automation &amp; Policies</w:t>
            </w:r>
          </w:p>
        </w:tc>
        <w:tc>
          <w:tcPr>
            <w:tcW w:type="dxa" w:w="1440"/>
          </w:tcPr>
          <w:p>
            <w:r>
              <w:t>Workflows</w:t>
            </w:r>
          </w:p>
        </w:tc>
        <w:tc>
          <w:tcPr>
            <w:tcW w:type="dxa" w:w="1440"/>
          </w:tcPr>
          <w:p>
            <w:r>
              <w:t>"Approvals" tab</w:t>
            </w:r>
          </w:p>
        </w:tc>
        <w:tc>
          <w:tcPr>
            <w:tcW w:type="dxa" w:w="1440"/>
          </w:tcPr>
          <w:p>
            <w:r>
              <w:t xml:space="preserve">Queue stays </w:t>
            </w:r>
            <w:r>
              <w:rPr>
                <w:b/>
              </w:rPr>
              <w:t>"Approvals"</w:t>
            </w:r>
            <w:r>
              <w:t xml:space="preserve"> (do the work); config is the </w:t>
            </w:r>
            <w:r>
              <w:rPr>
                <w:b/>
              </w:rPr>
              <w:t>Workflows → Approvals tab</w:t>
            </w:r>
            <w:r>
              <w:t xml:space="preserve"> (set the rules). Distinct altitudes, distinct framing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Workflows</w:t>
            </w:r>
          </w:p>
        </w:tc>
        <w:tc>
          <w:tcPr>
            <w:tcW w:type="dxa" w:w="1440"/>
          </w:tcPr>
          <w:p>
            <w:r>
              <w:t>module label "Workflow &amp; Approvals"</w:t>
            </w:r>
          </w:p>
        </w:tc>
        <w:tc>
          <w:tcPr>
            <w:tcW w:type="dxa" w:w="1440"/>
          </w:tcPr>
          <w:p>
            <w:r>
              <w:t xml:space="preserve">~~"Workflows"~~ → </w:t>
            </w:r>
            <w:r>
              <w:rPr>
                <w:b/>
              </w:rPr>
              <w:t>Automation &amp; Policies</w:t>
            </w:r>
          </w:p>
        </w:tc>
        <w:tc>
          <w:tcPr>
            <w:tcW w:type="dxa" w:w="1440"/>
          </w:tcPr>
          <w:p>
            <w:r>
              <w:t>Workflows</w:t>
            </w:r>
          </w:p>
        </w:tc>
        <w:tc>
          <w:tcPr>
            <w:tcW w:type="dxa" w:w="1440"/>
          </w:tcPr>
          <w:p>
            <w:r>
              <w:t>Builder</w:t>
            </w:r>
          </w:p>
        </w:tc>
        <w:tc>
          <w:tcPr>
            <w:tcW w:type="dxa" w:w="1440"/>
          </w:tcPr>
          <w:p>
            <w:r>
              <w:t>Group renamed so group ≠ page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Integrations</w:t>
            </w:r>
          </w:p>
        </w:tc>
        <w:tc>
          <w:tcPr>
            <w:tcW w:type="dxa" w:w="1440"/>
          </w:tcPr>
          <w:p>
            <w:r>
              <w:t>capability module "Integrations"</w:t>
            </w:r>
          </w:p>
        </w:tc>
        <w:tc>
          <w:tcPr>
            <w:tcW w:type="dxa" w:w="1440"/>
          </w:tcPr>
          <w:p>
            <w:r>
              <w:t>Integrations</w:t>
            </w:r>
          </w:p>
        </w:tc>
        <w:tc>
          <w:tcPr>
            <w:tcW w:type="dxa" w:w="1440"/>
          </w:tcPr>
          <w:p>
            <w:r>
              <w:t xml:space="preserve">~~"Integrations"~~ → </w:t>
            </w:r>
            <w:r>
              <w:rPr>
                <w:b/>
              </w:rPr>
              <w:t>Connections</w:t>
            </w:r>
          </w:p>
        </w:tc>
        <w:tc>
          <w:tcPr>
            <w:tcW w:type="dxa" w:w="1440"/>
          </w:tcPr>
          <w:p>
            <w:r>
              <w:t>Connections</w:t>
            </w:r>
          </w:p>
        </w:tc>
        <w:tc>
          <w:tcPr>
            <w:tcW w:type="dxa" w:w="1440"/>
          </w:tcPr>
          <w:p>
            <w:r>
              <w:t>Page renamed so group ≠ page; module = capability (different altitude)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Organization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Organization</w:t>
            </w:r>
          </w:p>
        </w:tc>
        <w:tc>
          <w:tcPr>
            <w:tcW w:type="dxa" w:w="1440"/>
          </w:tcPr>
          <w:p>
            <w:r>
              <w:t xml:space="preserve">~~"Organization"~~ → </w:t>
            </w:r>
            <w:r>
              <w:rPr>
                <w:b/>
              </w:rPr>
              <w:t>Reporting Lines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Page renamed; group keeps the category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Audit Log</w:t>
            </w:r>
          </w:p>
        </w:tc>
        <w:tc>
          <w:tcPr>
            <w:tcW w:type="dxa" w:w="1440"/>
          </w:tcPr>
          <w:p>
            <w:r>
              <w:t>Platform → Team (owner)</w:t>
            </w:r>
          </w:p>
        </w:tc>
        <w:tc>
          <w:tcPr>
            <w:tcW w:type="dxa" w:w="1440"/>
          </w:tcPr>
          <w:p>
            <w:r>
              <w:t>People &amp; Roles</w:t>
            </w:r>
          </w:p>
        </w:tc>
        <w:tc>
          <w:tcPr>
            <w:tcW w:type="dxa" w:w="1440"/>
          </w:tcPr>
          <w:p>
            <w:r>
              <w:t>Audit Log (tenant)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Keep one per audience; remove the in-settings platform duplicate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Returns</w:t>
            </w:r>
          </w:p>
        </w:tc>
        <w:tc>
          <w:tcPr>
            <w:tcW w:type="dxa" w:w="1440"/>
          </w:tcPr>
          <w:p>
            <w:r>
              <w:t>Sales "Returns" (operational)</w:t>
            </w:r>
          </w:p>
        </w:tc>
        <w:tc>
          <w:tcPr>
            <w:tcW w:type="dxa" w:w="1440"/>
          </w:tcPr>
          <w:p>
            <w:r>
              <w:t>Automation &amp; Policies</w:t>
            </w:r>
          </w:p>
        </w:tc>
        <w:tc>
          <w:tcPr>
            <w:tcW w:type="dxa" w:w="1440"/>
          </w:tcPr>
          <w:p>
            <w:r>
              <w:t xml:space="preserve">Return </w:t>
            </w:r>
            <w:r>
              <w:rPr>
                <w:b/>
              </w:rPr>
              <w:t>Policy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 xml:space="preserve">Operational = "Returns"; config = "Return </w:t>
            </w:r>
            <w:r>
              <w:rPr>
                <w:b/>
              </w:rPr>
              <w:t>Policy</w:t>
            </w:r>
            <w:r>
              <w:t>"</w:t>
            </w:r>
          </w:p>
        </w:tc>
      </w:tr>
    </w:tbl>
    <w:p/>
    <w:p>
      <w:pPr>
        <w:pStyle w:val="Heading3"/>
      </w:pPr>
      <w:r>
        <w:t>Unified vocabulary principles (proposed Constitution additions)</w:t>
      </w:r>
    </w:p>
    <w:p>
      <w:pPr>
        <w:pStyle w:val="ListBullet"/>
      </w:pPr>
      <w:r>
        <w:rPr>
          <w:b/>
        </w:rPr>
        <w:t>VP1 — Operational ≠ Configuration.</w:t>
      </w:r>
      <w:r>
        <w:t xml:space="preserve"> The thing is a noun ("Approvals", "Returns"); its configuration is "…Policy/Rules" or lives inside a config page. Never the same word at both altitudes.</w:t>
      </w:r>
    </w:p>
    <w:p>
      <w:pPr>
        <w:pStyle w:val="ListBullet"/>
      </w:pPr>
      <w:r>
        <w:rPr>
          <w:b/>
        </w:rPr>
        <w:t>VP2 — A group is named for its category, never for a page it contains.</w:t>
      </w:r>
    </w:p>
    <w:p>
      <w:pPr>
        <w:pStyle w:val="ListBullet"/>
      </w:pPr>
      <w:r>
        <w:rPr>
          <w:b/>
        </w:rPr>
        <w:t>VP3 — No label repeats within one path</w:t>
      </w:r>
      <w:r>
        <w:t xml:space="preserve"> (Rail → Group → Page → Tab).</w:t>
      </w:r>
    </w:p>
    <w:p>
      <w:pPr>
        <w:pStyle w:val="ListBullet"/>
      </w:pPr>
      <w:r>
        <w:rPr>
          <w:b/>
        </w:rPr>
        <w:t>VP4 — One catalog is the single source of truth;</w:t>
      </w:r>
      <w:r>
        <w:t xml:space="preserve"> the sidebar entry and the in-page grouping both render from it.</w:t>
      </w:r>
    </w:p>
    <w:p>
      <w:pPr>
        <w:pStyle w:val="Heading2"/>
      </w:pPr>
      <w:r>
        <w:rPr>
          <w:color w:val="1F497D"/>
        </w:rPr>
        <w:t>5. Before / After structure</w:t>
      </w:r>
    </w:p>
    <w:p>
      <w:pPr>
        <w:pStyle w:val="Heading3"/>
      </w:pPr>
      <w:r>
        <w:t>Settings overall</w:t>
      </w:r>
    </w:p>
    <w:p>
      <w:pPr>
        <w:ind w:left="240"/>
      </w:pPr>
      <w:r>
        <w:rPr>
          <w:rFonts w:ascii="Consolas" w:hAnsi="Consolas"/>
          <w:sz w:val="18"/>
        </w:rPr>
        <w:t>BEFORE                                   AFTER</w:t>
        <w:br/>
        <w:t>Sidebar: Settings (38 items, 6 groups)   Sidebar: "Settings"  (1 link)</w:t>
        <w:br/>
        <w:t xml:space="preserve">   +                                        └ Top grouping (single source):</w:t>
        <w:br/>
        <w:t>In-page: Top grouping (20 items, 5          6 groups, ~24 pages, merges as tabs</w:t>
        <w:br/>
        <w:t xml:space="preserve">   groups, different routes)                0 group=page collisions</w:t>
        <w:br/>
        <w:t>= two taxonomies, ~58 listings           = one taxonomy</w:t>
      </w:r>
    </w:p>
    <w:p>
      <w:pPr>
        <w:pStyle w:val="Heading3"/>
      </w:pPr>
      <w:r>
        <w:t>The "Approvals" path</w:t>
      </w:r>
    </w:p>
    <w:p>
      <w:pPr>
        <w:ind w:left="240"/>
      </w:pPr>
      <w:r>
        <w:rPr>
          <w:rFonts w:ascii="Consolas" w:hAnsi="Consolas"/>
          <w:sz w:val="18"/>
        </w:rPr>
        <w:t>BEFORE  (≈5 layers, 3 names)             AFTER  (3 layers, distinct names)</w:t>
        <w:br/>
        <w:t>Sidebar: Settings ▸ Governance ▸          Sidebar: "Settings"</w:t>
        <w:br/>
        <w:t xml:space="preserve">         "Approval Matrix"                  └ Top: "Automation &amp; Policies"</w:t>
        <w:br/>
        <w:t xml:space="preserve">  └ Top: "Workflows" ▸ "Approvals"             ▸ page "Workflows"</w:t>
        <w:br/>
        <w:t xml:space="preserve">     └ H1 "Approvals"                            ▸ tab "Approvals"</w:t>
        <w:br/>
        <w:t xml:space="preserve">        └ RelatedNav back/links                    └ content</w:t>
      </w:r>
    </w:p>
    <w:p>
      <w:pPr>
        <w:pStyle w:val="Heading2"/>
      </w:pPr>
      <w:r>
        <w:rPr>
          <w:color w:val="1F497D"/>
        </w:rPr>
        <w:t>6. Migration impact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Step</w:t>
            </w:r>
          </w:p>
        </w:tc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Scope</w:t>
            </w:r>
          </w:p>
        </w:tc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Effort</w:t>
            </w:r>
          </w:p>
        </w:tc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Risk</w:t>
            </w:r>
          </w:p>
        </w:tc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Constraints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M1 — One catalog + collapse sidebar</w:t>
            </w:r>
            <w:r>
              <w:t xml:space="preserve"> (R1)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9"/>
              </w:rPr>
              <w:t>navigation.ts</w:t>
            </w:r>
            <w:r>
              <w:t xml:space="preserve"> (38 settings items → 1 link), expand </w:t>
            </w:r>
            <w:r>
              <w:rPr>
                <w:rFonts w:ascii="Consolas" w:hAnsi="Consolas"/>
                <w:sz w:val="19"/>
              </w:rPr>
              <w:t>settings-sections.ts</w:t>
            </w:r>
            <w:r>
              <w:t xml:space="preserve"> to the complete canonical 6-group set, i18n labels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Low</w:t>
            </w:r>
          </w:p>
        </w:tc>
        <w:tc>
          <w:tcPr>
            <w:tcW w:type="dxa" w:w="1728"/>
          </w:tcPr>
          <w:p>
            <w:r>
              <w:t xml:space="preserve">Pure navigation/data; reuse existing </w:t>
            </w:r>
            <w:r>
              <w:rPr>
                <w:rFonts w:ascii="Consolas" w:hAnsi="Consolas"/>
                <w:sz w:val="19"/>
              </w:rPr>
              <w:t>canSee…</w:t>
            </w:r>
            <w:r>
              <w:t xml:space="preserve"> visibility predicates; no permission/RLS/workflow change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M2 — Renames</w:t>
            </w:r>
            <w:r>
              <w:t xml:space="preserve"> (Reporting Lines, Automation &amp; Policies, Connections)</w:t>
            </w:r>
          </w:p>
        </w:tc>
        <w:tc>
          <w:tcPr>
            <w:tcW w:type="dxa" w:w="1728"/>
          </w:tcPr>
          <w:p>
            <w:r>
              <w:t>labels only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Label/i18n only; routes unchanged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M3 — Page merges → tabs</w:t>
            </w:r>
            <w:r>
              <w:t xml:space="preserve"> (R2: Roles &amp; Permissions, Custom Fields, Workflows, Connections, Import/Export, Onboarding)</w:t>
            </w:r>
          </w:p>
        </w:tc>
        <w:tc>
          <w:tcPr>
            <w:tcW w:type="dxa" w:w="1728"/>
          </w:tcPr>
          <w:p>
            <w:r>
              <w:t>routing + components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M–H each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Med</w:t>
            </w:r>
          </w:p>
        </w:tc>
        <w:tc>
          <w:tcPr>
            <w:tcW w:type="dxa" w:w="1728"/>
          </w:tcPr>
          <w:p>
            <w:r>
              <w:t xml:space="preserve">Preserve every action, permission, RLS check; </w:t>
            </w:r>
            <w:r>
              <w:rPr>
                <w:b/>
              </w:rPr>
              <w:t>add redirects</w:t>
            </w:r>
            <w:r>
              <w:t xml:space="preserve"> old route → new tab URL so bookmarks/links survive; sequence one merge per approved task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M4 — Relocate Personal / remove dups</w:t>
            </w:r>
          </w:p>
        </w:tc>
        <w:tc>
          <w:tcPr>
            <w:tcW w:type="dxa" w:w="1728"/>
          </w:tcPr>
          <w:p>
            <w:r>
              <w:t>move account+design to avatar menu; drop copilot-analytics + platform-audit from settings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No logic change</w:t>
            </w:r>
          </w:p>
        </w:tc>
      </w:tr>
    </w:tbl>
    <w:p/>
    <w:p>
      <w:r>
        <w:rPr>
          <w:b/>
        </w:rPr>
        <w:t>Sequencing:</w:t>
      </w:r>
      <w:r>
        <w:t xml:space="preserve"> M1 + M2 first (safe, removes the duplication and the stutter at the structural level). M3 merges are each a separate, approval-gated task with route redirects. M4 alongside M1.</w:t>
      </w:r>
    </w:p>
    <w:p>
      <w:r>
        <w:rPr>
          <w:b/>
        </w:rPr>
        <w:t>Bookmark safety:</w:t>
      </w:r>
      <w:r>
        <w:t xml:space="preserve"> any merged route (e.g. </w:t>
      </w:r>
      <w:r>
        <w:rPr>
          <w:rFonts w:ascii="Consolas" w:hAnsi="Consolas"/>
          <w:sz w:val="19"/>
        </w:rPr>
        <w:t>/settings/approval-matrix</w:t>
      </w:r>
      <w:r>
        <w:t xml:space="preserve">) must </w:t>
      </w:r>
      <w:r>
        <w:rPr>
          <w:rFonts w:ascii="Consolas" w:hAnsi="Consolas"/>
          <w:sz w:val="19"/>
        </w:rPr>
        <w:t>redirect()</w:t>
      </w:r>
      <w:r>
        <w:t xml:space="preserve"> to its new tab URL (e.g. </w:t>
      </w:r>
      <w:r>
        <w:rPr>
          <w:rFonts w:ascii="Consolas" w:hAnsi="Consolas"/>
          <w:sz w:val="19"/>
        </w:rPr>
        <w:t>/settings/workflows?tab=approvals</w:t>
      </w:r>
      <w:r>
        <w:t>) — no dead links.</w:t>
      </w:r>
    </w:p>
    <w:p>
      <w:pPr>
        <w:pStyle w:val="Heading2"/>
      </w:pPr>
      <w:r>
        <w:rPr>
          <w:color w:val="1F497D"/>
        </w:rPr>
        <w:t>7. Decision requested</w:t>
      </w:r>
    </w:p>
    <w:p>
      <w:r>
        <w:t>Please review and confirm:</w:t>
      </w:r>
    </w:p>
    <w:p>
      <w:pPr>
        <w:pStyle w:val="ListNumber"/>
      </w:pPr>
      <w:r>
        <w:rPr>
          <w:b/>
        </w:rPr>
        <w:t>Source of truth</w:t>
      </w:r>
      <w:r>
        <w:t xml:space="preserve"> = in-page Top Grouping, fed by one canonical catalog (sidebar → single link). *(yes/adjust)*</w:t>
      </w:r>
    </w:p>
    <w:p>
      <w:pPr>
        <w:pStyle w:val="ListNumber"/>
      </w:pPr>
      <w:r>
        <w:rPr>
          <w:b/>
        </w:rPr>
        <w:t>The 6 canonical groups + names</w:t>
      </w:r>
      <w:r>
        <w:t xml:space="preserve"> in §2. *(approve/edit names)*</w:t>
      </w:r>
    </w:p>
    <w:p>
      <w:pPr>
        <w:pStyle w:val="ListNumber"/>
      </w:pPr>
      <w:r>
        <w:rPr>
          <w:b/>
        </w:rPr>
        <w:t>The merges</w:t>
      </w:r>
      <w:r>
        <w:t xml:space="preserve"> in §3 — approve as a set to sequence, or pick a subset.</w:t>
      </w:r>
    </w:p>
    <w:p>
      <w:pPr>
        <w:pStyle w:val="ListNumber"/>
      </w:pPr>
      <w:r>
        <w:rPr>
          <w:b/>
        </w:rPr>
        <w:t>The vocabulary principles</w:t>
      </w:r>
      <w:r>
        <w:t xml:space="preserve"> VP1–VP4 — adopt into the Navigation Constitution.</w:t>
      </w:r>
    </w:p>
    <w:p>
      <w:r>
        <w:t>No implementation until the taxonomy is approved.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