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Route Planner — Review Workflow &amp; Needs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Route Planner — Needs Review + Manager Review Workflow</w:t>
      </w:r>
    </w:p>
    <w:p>
      <w:r>
        <w:rPr>
          <w:b/>
        </w:rPr>
        <w:t>Surface:</w:t>
      </w:r>
      <w:r>
        <w:t xml:space="preserve"> </w:t>
      </w:r>
      <w:r>
        <w:rPr>
          <w:rFonts w:ascii="Consolas" w:hAnsi="Consolas"/>
          <w:sz w:val="19"/>
        </w:rPr>
        <w:t>/distribution/route-planner</w:t>
      </w:r>
      <w:r>
        <w:t xml:space="preserve"> (session-only; no live writes) · gated </w:t>
      </w:r>
      <w:r>
        <w:rPr>
          <w:rFonts w:ascii="Consolas" w:hAnsi="Consolas"/>
          <w:sz w:val="19"/>
        </w:rPr>
        <w:t>reports.view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r>
        <w:rPr>
          <w:b/>
        </w:rPr>
        <w:t>Builds on:</w:t>
      </w:r>
      <w:r>
        <w:t xml:space="preserve"> the Route Planner MVP (Upload → Split → Correct → Approve → Excel export).</w:t>
      </w:r>
    </w:p>
    <w:p>
      <w:r>
        <w:rPr>
          <w:b/>
        </w:rPr>
        <w:t>Not in this delivery (held per approval):</w:t>
      </w:r>
      <w:r>
        <w:t xml:space="preserve"> P4–P5 Journey Planning.</w:t>
      </w:r>
    </w:p>
    <w:p>
      <w:r>
        <w:t xml:space="preserve">This delivery adds two things on top of the MVP: a </w:t>
      </w:r>
      <w:r>
        <w:rPr>
          <w:b/>
        </w:rPr>
        <w:t>Needs Review</w:t>
      </w:r>
      <w:r>
        <w:t xml:space="preserve"> bucket for remote/highway</w:t>
      </w:r>
    </w:p>
    <w:p>
      <w:r>
        <w:t xml:space="preserve">customers, and a full </w:t>
      </w:r>
      <w:r>
        <w:rPr>
          <w:b/>
        </w:rPr>
        <w:t>manager review workflow</w:t>
      </w:r>
      <w:r>
        <w:t xml:space="preserve"> for inspecting territories before moving customers.</w:t>
      </w:r>
    </w:p>
    <w:p>
      <w:pPr>
        <w:pStyle w:val="Heading2"/>
      </w:pPr>
      <w:r>
        <w:rPr>
          <w:color w:val="1F497D"/>
        </w:rPr>
        <w:t>1. Needs Review bucket (remote / highway / outstation)</w:t>
      </w:r>
    </w:p>
    <w:p>
      <w:r>
        <w:t>One far customer should not distort a route. During the split, a customer is set aside as</w:t>
      </w:r>
    </w:p>
    <w:p>
      <w:r>
        <w:rPr>
          <w:b/>
        </w:rPr>
        <w:t>Needs Review</w:t>
      </w:r>
      <w:r>
        <w:t xml:space="preserve"> (left unassigned) when it sits </w:t>
      </w:r>
      <w:r>
        <w:rPr>
          <w:b/>
        </w:rPr>
        <w:t>both</w:t>
      </w:r>
      <w:r>
        <w:t>:</w:t>
      </w:r>
    </w:p>
    <w:p>
      <w:pPr>
        <w:pStyle w:val="ListBullet"/>
      </w:pPr>
      <w:r>
        <w:t xml:space="preserve">far in absolute terms — </w:t>
      </w:r>
      <w:r>
        <w:rPr>
          <w:b/>
        </w:rPr>
        <w:t>&gt; 40 km</w:t>
      </w:r>
      <w:r>
        <w:t xml:space="preserve"> from its slice centre, </w:t>
      </w:r>
      <w:r>
        <w:rPr>
          <w:b/>
        </w:rPr>
        <w:t>and</w:t>
      </w:r>
    </w:p>
    <w:p>
      <w:pPr>
        <w:pStyle w:val="ListBullet"/>
      </w:pPr>
      <w:r>
        <w:t xml:space="preserve">far relative to its slice — </w:t>
      </w:r>
      <w:r>
        <w:rPr>
          <w:b/>
        </w:rPr>
        <w:t>&gt; 3× the slice's median</w:t>
      </w:r>
      <w:r>
        <w:t xml:space="preserve"> distance-to-centre.</w:t>
      </w:r>
    </w:p>
    <w:p>
      <w:r>
        <w:t>Small slices (&lt; 5 customers) are never stripped, and the behaviour is opt-out. Needs Review</w:t>
      </w:r>
    </w:p>
    <w:p>
      <w:r>
        <w:t>customers are:</w:t>
      </w:r>
    </w:p>
    <w:p>
      <w:pPr>
        <w:pStyle w:val="ListBullet"/>
      </w:pPr>
      <w:r>
        <w:rPr>
          <w:b/>
        </w:rPr>
        <w:t>shown on the map</w:t>
      </w:r>
      <w:r>
        <w:t xml:space="preserve"> as a distinct amber marker;</w:t>
      </w:r>
    </w:p>
    <w:p>
      <w:pPr>
        <w:pStyle w:val="ListBullet"/>
      </w:pPr>
      <w:r>
        <w:rPr>
          <w:b/>
        </w:rPr>
        <w:t>listed in the side panel</w:t>
      </w:r>
      <w:r>
        <w:t xml:space="preserve"> (amber row) — click it to select them all on the map;</w:t>
      </w:r>
    </w:p>
    <w:p>
      <w:pPr>
        <w:pStyle w:val="ListBullet"/>
      </w:pPr>
      <w:r>
        <w:rPr>
          <w:b/>
        </w:rPr>
        <w:t>manually resolvable</w:t>
      </w:r>
      <w:r>
        <w:t xml:space="preserve"> — assign to a route, a new route, or keep unassigned;</w:t>
      </w:r>
    </w:p>
    <w:p>
      <w:pPr>
        <w:pStyle w:val="ListBullet"/>
      </w:pPr>
      <w:r>
        <w:rPr>
          <w:b/>
        </w:rPr>
        <w:t>exported on their own “Needs Review” sheet</w:t>
      </w:r>
      <w:r>
        <w:t xml:space="preserve"> in the Excel workbook (multi-sheet </w:t>
      </w:r>
      <w:r>
        <w:rPr>
          <w:rFonts w:ascii="Consolas" w:hAnsi="Consolas"/>
          <w:sz w:val="19"/>
        </w:rPr>
        <w:t>.xlsx</w:t>
      </w:r>
      <w:r>
        <w:t>).</w:t>
      </w:r>
    </w:p>
    <w:p>
      <w:r>
        <w:rPr>
          <w:b/>
        </w:rPr>
        <w:t>Data-integrity fix (found on real data):</w:t>
      </w:r>
      <w:r>
        <w:t xml:space="preserve"> the JPFOOD file repeats ~515 customer codes.</w:t>
      </w:r>
    </w:p>
    <w:p>
      <w:r>
        <w:t>Because record ids were synthesised from the code, distinct outlets were silently merging.</w:t>
      </w:r>
    </w:p>
    <w:p>
      <w:r>
        <w:t xml:space="preserve">Upload ids are now made unique (a </w:t>
      </w:r>
      <w:r>
        <w:rPr>
          <w:rFonts w:ascii="Consolas" w:hAnsi="Consolas"/>
          <w:sz w:val="19"/>
        </w:rPr>
        <w:t>-2</w:t>
      </w:r>
      <w:r>
        <w:t xml:space="preserve">, </w:t>
      </w:r>
      <w:r>
        <w:rPr>
          <w:rFonts w:ascii="Consolas" w:hAnsi="Consolas"/>
          <w:sz w:val="19"/>
        </w:rPr>
        <w:t>-3</w:t>
      </w:r>
      <w:r>
        <w:t>… suffix on collision; the code is left intact).</w:t>
      </w:r>
    </w:p>
    <w:p>
      <w:pPr>
        <w:pStyle w:val="Heading3"/>
      </w:pPr>
      <w:r>
        <w:t>JPFOOD validation (6,017 real customers)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Requested K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Generated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Needs Review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Assigned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Workload balance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Two-sheet export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5,808</w:t>
            </w:r>
          </w:p>
        </w:tc>
        <w:tc>
          <w:tcPr>
            <w:tcW w:type="dxa" w:w="1440"/>
          </w:tcPr>
          <w:p>
            <w:r>
              <w:t>93.0%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5,867</w:t>
            </w:r>
          </w:p>
        </w:tc>
        <w:tc>
          <w:tcPr>
            <w:tcW w:type="dxa" w:w="1440"/>
          </w:tcPr>
          <w:p>
            <w:r>
              <w:t>94.4%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5,862</w:t>
            </w:r>
          </w:p>
        </w:tc>
        <w:tc>
          <w:tcPr>
            <w:tcW w:type="dxa" w:w="1440"/>
          </w:tcPr>
          <w:p>
            <w:r>
              <w:t>94.3%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r>
        <w:t xml:space="preserve">~2.5–3.5% flagged (the genuine highway/outstation tail), exactly-K preserved, </w:t>
      </w:r>
      <w:r>
        <w:rPr>
          <w:rFonts w:ascii="Consolas" w:hAnsi="Consolas"/>
          <w:sz w:val="19"/>
        </w:rPr>
        <w:t>needsReview</w:t>
      </w:r>
    </w:p>
    <w:p>
      <w:r>
        <w:t>count equals the scenario's unassigned count, and the second sheet is verified.</w:t>
      </w:r>
    </w:p>
    <w:p>
      <w:pPr>
        <w:pStyle w:val="Heading2"/>
      </w:pPr>
      <w:r>
        <w:rPr>
          <w:color w:val="1F497D"/>
        </w:rPr>
        <w:t>2. Manager review workflow</w:t>
      </w:r>
    </w:p>
    <w:p>
      <w:r>
        <w:t xml:space="preserve">A manager can now </w:t>
      </w:r>
      <w:r>
        <w:rPr>
          <w:b/>
        </w:rPr>
        <w:t>visually inspect territories before deciding to move customers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 popup</w:t>
            </w:r>
          </w:p>
        </w:tc>
        <w:tc>
          <w:tcPr>
            <w:tcW w:type="dxa" w:w="4320"/>
          </w:tcPr>
          <w:p>
            <w:r>
              <w:t xml:space="preserve">Click a point → popup with </w:t>
            </w:r>
            <w:r>
              <w:rPr>
                <w:b/>
              </w:rPr>
              <w:t>code · name · route (+ colour swatch) · frequency · lat/lng</w:t>
            </w:r>
            <w:r>
              <w:t xml:space="preserve"> and a </w:t>
            </w:r>
            <w:r>
              <w:rPr>
                <w:b/>
              </w:rPr>
              <w:t>“Move to {target}”</w:t>
            </w:r>
            <w:r>
              <w:t xml:space="preserve"> button.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Route filtering</w:t>
            </w:r>
          </w:p>
        </w:tc>
        <w:tc>
          <w:tcPr>
            <w:tcW w:type="dxa" w:w="4320"/>
          </w:tcPr>
          <w:p>
            <w:r>
              <w:t xml:space="preserve">Click a route in the side list → that route stays full-opacity, </w:t>
            </w:r>
            <w:r>
              <w:rPr>
                <w:b/>
              </w:rPr>
              <w:t>all others fade</w:t>
            </w:r>
            <w:r>
              <w:t xml:space="preserve">, the map </w:t>
            </w:r>
            <w:r>
              <w:rPr>
                <w:b/>
              </w:rPr>
              <w:t>zooms to the route extent</w:t>
            </w:r>
            <w:r>
              <w:t>, and its stats show in the summary.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Multi-route review</w:t>
            </w:r>
          </w:p>
        </w:tc>
        <w:tc>
          <w:tcPr>
            <w:tcW w:type="dxa" w:w="4320"/>
          </w:tcPr>
          <w:p>
            <w:r>
              <w:t xml:space="preserve">Click multiple rows to focus </w:t>
            </w:r>
            <w:r>
              <w:rPr>
                <w:b/>
              </w:rPr>
              <w:t>one / several / all</w:t>
            </w:r>
            <w:r>
              <w:t xml:space="preserve"> routes (with </w:t>
            </w:r>
            <w:r>
              <w:rPr>
                <w:b/>
              </w:rPr>
              <w:t>All</w:t>
            </w:r>
            <w:r>
              <w:t xml:space="preserve"> and </w:t>
            </w:r>
            <w:r>
              <w:rPr>
                <w:b/>
              </w:rPr>
              <w:t>Clear</w:t>
            </w:r>
            <w:r>
              <w:t>). Compare Route 1 vs 2, review Route 5 + 6, or a whole area.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Route boundaries</w:t>
            </w:r>
          </w:p>
        </w:tc>
        <w:tc>
          <w:tcPr>
            <w:tcW w:type="dxa" w:w="4320"/>
          </w:tcPr>
          <w:p>
            <w:r>
              <w:t xml:space="preserve">A </w:t>
            </w:r>
            <w:r>
              <w:rPr>
                <w:b/>
              </w:rPr>
              <w:t>convex-hull outline</w:t>
            </w:r>
            <w:r>
              <w:t xml:space="preserve"> is drawn around each route's customers (focused routes, or all via the </w:t>
            </w:r>
            <w:r>
              <w:rPr>
                <w:b/>
              </w:rPr>
              <w:t>Boundaries</w:t>
            </w:r>
            <w:r>
              <w:t xml:space="preserve"> toggle) — revealing </w:t>
            </w:r>
            <w:r>
              <w:rPr>
                <w:b/>
              </w:rPr>
              <w:t>shape, overlaps and gaps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Route summary panel</w:t>
            </w:r>
          </w:p>
        </w:tc>
        <w:tc>
          <w:tcPr>
            <w:tcW w:type="dxa" w:w="4320"/>
          </w:tcPr>
          <w:p>
            <w:r>
              <w:t xml:space="preserve">For the focused set (or all): </w:t>
            </w:r>
            <w:r>
              <w:rPr>
                <w:b/>
              </w:rPr>
              <w:t>customers · weekly visits · estimated workload (h) · max radius (km) · compactness · selected count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Move workflow</w:t>
            </w:r>
          </w:p>
        </w:tc>
        <w:tc>
          <w:tcPr>
            <w:tcW w:type="dxa" w:w="4320"/>
          </w:tcPr>
          <w:p>
            <w:r>
              <w:t xml:space="preserve">The move bar shows the </w:t>
            </w:r>
            <w:r>
              <w:rPr>
                <w:b/>
              </w:rPr>
              <w:t>selected count</w:t>
            </w:r>
            <w:r>
              <w:t xml:space="preserve">, the </w:t>
            </w:r>
            <w:r>
              <w:rPr>
                <w:b/>
              </w:rPr>
              <w:t>current route(s)</w:t>
            </w:r>
            <w:r>
              <w:t xml:space="preserve"> the selection sits on (“From: …”), and the </w:t>
            </w:r>
            <w:r>
              <w:rPr>
                <w:b/>
              </w:rPr>
              <w:t>target</w:t>
            </w:r>
            <w:r>
              <w:t xml:space="preserve"> before you press </w:t>
            </w:r>
            <w:r>
              <w:rPr>
                <w:b/>
              </w:rPr>
              <w:t>Move</w:t>
            </w:r>
            <w:r>
              <w:t>.</w:t>
            </w:r>
          </w:p>
        </w:tc>
      </w:tr>
    </w:tbl>
    <w:p/>
    <w:p>
      <w:r>
        <w:t xml:space="preserve">Radius and compactness reuse the shared </w:t>
      </w:r>
      <w:r>
        <w:rPr>
          <w:rFonts w:ascii="Consolas" w:hAnsi="Consolas"/>
          <w:sz w:val="19"/>
        </w:rPr>
        <w:t>validatePlanGeography</w:t>
      </w:r>
      <w:r>
        <w:t xml:space="preserve"> engine; boundaries use a</w:t>
      </w:r>
    </w:p>
    <w:p>
      <w:r>
        <w:t>convex hull (Andrew's monotone chain). Colours and counts update instantly after a move.</w:t>
      </w:r>
    </w:p>
    <w:p>
      <w:pPr>
        <w:pStyle w:val="Heading2"/>
      </w:pPr>
      <w:r>
        <w:rPr>
          <w:color w:val="1F497D"/>
        </w:rPr>
        <w:t>3. Map selection modes</w:t>
      </w:r>
    </w:p>
    <w:p>
      <w:r>
        <w:t xml:space="preserve">A </w:t>
      </w:r>
      <w:r>
        <w:rPr>
          <w:b/>
        </w:rPr>
        <w:t>Selection mode</w:t>
      </w:r>
      <w:r>
        <w:t xml:space="preserve"> toggle at the top of the map:</w:t>
      </w:r>
    </w:p>
    <w:p>
      <w:pPr>
        <w:pStyle w:val="ListBullet"/>
      </w:pPr>
      <w:r>
        <w:rPr>
          <w:b/>
        </w:rPr>
        <w:t>Box Select</w:t>
      </w:r>
      <w:r>
        <w:t xml:space="preserve"> (default) — hold </w:t>
      </w:r>
      <w:r>
        <w:rPr>
          <w:b/>
        </w:rPr>
        <w:t>Shift</w:t>
      </w:r>
      <w:r>
        <w:t xml:space="preserve"> and drag a rectangle. Fast rectangular areas.</w:t>
      </w:r>
    </w:p>
    <w:p>
      <w:pPr>
        <w:pStyle w:val="ListBullet"/>
      </w:pPr>
      <w:r>
        <w:rPr>
          <w:b/>
        </w:rPr>
        <w:t>Draw Select</w:t>
      </w:r>
      <w:r>
        <w:t xml:space="preserve"> — draw a </w:t>
      </w:r>
      <w:r>
        <w:rPr>
          <w:b/>
        </w:rPr>
        <w:t>freehand polygon</w:t>
      </w:r>
      <w:r>
        <w:t>. Good for irregular territories and road/city shapes.</w:t>
      </w:r>
    </w:p>
    <w:p>
      <w:r>
        <w:t>Both modes feed the same flow: selected customers are highlighted, the count is shown, the</w:t>
      </w:r>
    </w:p>
    <w:p>
      <w:r>
        <w:t xml:space="preserve">selection can be cleared, and </w:t>
      </w:r>
      <w:r>
        <w:rPr>
          <w:b/>
        </w:rPr>
        <w:t>Move to Route</w:t>
      </w:r>
      <w:r>
        <w:t xml:space="preserve"> works across one route or several visible</w:t>
      </w:r>
    </w:p>
    <w:p>
      <w:r>
        <w:t>routes — recolouring and recounting instantly.</w:t>
      </w:r>
    </w:p>
    <w:p>
      <w:pPr>
        <w:ind w:left="240"/>
      </w:pPr>
      <w:r>
        <w:rPr>
          <w:rFonts w:ascii="Consolas" w:hAnsi="Consolas"/>
          <w:sz w:val="18"/>
        </w:rPr>
        <w:t>Selection mode:  [ Box Select ] [ Draw Select ]</w:t>
        <w:br/>
        <w:t>Selected: 37 customers   From: Route 3, Route 5</w:t>
        <w:br/>
        <w:t>Move to:  [ Route 12 ▼ ]   [ Move (37) ]   [ Clear ]</w:t>
      </w:r>
    </w:p>
    <w:p>
      <w:pPr>
        <w:pStyle w:val="Heading2"/>
      </w:pPr>
      <w:r>
        <w:rPr>
          <w:color w:val="1F497D"/>
        </w:rPr>
        <w:t>4. Engineering notes</w:t>
      </w:r>
    </w:p>
    <w:p>
      <w:pPr>
        <w:pStyle w:val="ListBullet"/>
      </w:pPr>
      <w:r>
        <w:rPr>
          <w:b/>
        </w:rPr>
        <w:t>No optimizer rebuild</w:t>
      </w:r>
      <w:r>
        <w:t xml:space="preserve"> — this is review/visualisation and editing on top of the existing</w:t>
      </w:r>
    </w:p>
    <w:p>
      <w:r>
        <w:t xml:space="preserve">single-pass split. New pure, unit-tested helpers: </w:t>
      </w:r>
      <w:r>
        <w:rPr>
          <w:rFonts w:ascii="Consolas" w:hAnsi="Consolas"/>
          <w:sz w:val="19"/>
        </w:rPr>
        <w:t>convexHull</w:t>
      </w:r>
      <w:r>
        <w:t xml:space="preserve">, </w:t>
      </w:r>
      <w:r>
        <w:rPr>
          <w:rFonts w:ascii="Consolas" w:hAnsi="Consolas"/>
          <w:sz w:val="19"/>
        </w:rPr>
        <w:t>routeReview</w:t>
      </w:r>
    </w:p>
    <w:p>
      <w:r>
        <w:t xml:space="preserve">(radius/compactness + hull), </w:t>
      </w:r>
      <w:r>
        <w:rPr>
          <w:rFonts w:ascii="Consolas" w:hAnsi="Consolas"/>
          <w:sz w:val="19"/>
        </w:rPr>
        <w:t>aggregateReview</w:t>
      </w:r>
      <w:r>
        <w:t>, plus the Needs Review flagging in</w:t>
      </w:r>
    </w:p>
    <w:p>
      <w:r>
        <w:rPr>
          <w:rFonts w:ascii="Consolas" w:hAnsi="Consolas"/>
          <w:sz w:val="19"/>
        </w:rPr>
        <w:t>simpleGeoSplit</w:t>
      </w:r>
      <w:r>
        <w:t xml:space="preserve"> and the multi-sheet </w:t>
      </w:r>
      <w:r>
        <w:rPr>
          <w:rFonts w:ascii="Consolas" w:hAnsi="Consolas"/>
          <w:sz w:val="19"/>
        </w:rPr>
        <w:t>.xlsx</w:t>
      </w:r>
      <w:r>
        <w:t xml:space="preserve"> writer.</w:t>
      </w:r>
    </w:p>
    <w:p>
      <w:pPr>
        <w:pStyle w:val="ListBullet"/>
      </w:pPr>
      <w:r>
        <w:rPr>
          <w:b/>
        </w:rPr>
        <w:t>Tests:</w:t>
      </w:r>
      <w:r>
        <w:t xml:space="preserve"> full suite </w:t>
      </w:r>
      <w:r>
        <w:rPr>
          <w:b/>
        </w:rPr>
        <w:t>814 passing</w:t>
      </w:r>
      <w:r>
        <w:t xml:space="preserve">, </w:t>
      </w:r>
      <w:r>
        <w:rPr>
          <w:rFonts w:ascii="Consolas" w:hAnsi="Consolas"/>
          <w:sz w:val="19"/>
        </w:rPr>
        <w:t>tsc</w:t>
      </w:r>
      <w:r>
        <w:t xml:space="preserve"> clean, i18n ar/en symmetric.</w:t>
      </w:r>
    </w:p>
    <w:p>
      <w:pPr>
        <w:pStyle w:val="ListBullet"/>
      </w:pPr>
      <w:r>
        <w:rPr>
          <w:b/>
        </w:rPr>
        <w:t>Boundaries:</w:t>
      </w:r>
      <w:r>
        <w:t xml:space="preserve"> session-only and reversible; nothing is written to live data.</w:t>
      </w:r>
    </w:p>
    <w:p>
      <w:pPr>
        <w:pStyle w:val="Heading2"/>
      </w:pPr>
      <w:r>
        <w:rPr>
          <w:color w:val="1F497D"/>
        </w:rPr>
        <w:t>5. How to test</w:t>
      </w:r>
    </w:p>
    <w:p>
      <w:pPr>
        <w:pStyle w:val="ListNumber"/>
      </w:pPr>
      <w:r>
        <w:rPr>
          <w:b/>
        </w:rPr>
        <w:t>Distribution → Route Planner</w:t>
      </w:r>
      <w:r>
        <w:t>, upload a customer file (or use the template).</w:t>
      </w:r>
    </w:p>
    <w:p>
      <w:pPr>
        <w:pStyle w:val="ListNumber"/>
      </w:pPr>
      <w:r>
        <w:t xml:space="preserve">Enter a route count → </w:t>
      </w:r>
      <w:r>
        <w:rPr>
          <w:b/>
        </w:rPr>
        <w:t>Generate split</w:t>
      </w:r>
      <w:r>
        <w:t xml:space="preserve">. Remote outliers appear amber as </w:t>
      </w:r>
      <w:r>
        <w:rPr>
          <w:b/>
        </w:rPr>
        <w:t>Needs Review</w:t>
      </w:r>
      <w:r>
        <w:t>.</w:t>
      </w:r>
    </w:p>
    <w:p>
      <w:pPr>
        <w:pStyle w:val="ListNumber"/>
      </w:pPr>
      <w:r>
        <w:t xml:space="preserve">Click a </w:t>
      </w:r>
      <w:r>
        <w:rPr>
          <w:b/>
        </w:rPr>
        <w:t>route row</w:t>
      </w:r>
      <w:r>
        <w:t xml:space="preserve"> to focus it (fades others, zooms, draws its boundary, shows stats);</w:t>
      </w:r>
    </w:p>
    <w:p>
      <w:r>
        <w:t xml:space="preserve">click more rows to compare; </w:t>
      </w:r>
      <w:r>
        <w:rPr>
          <w:b/>
        </w:rPr>
        <w:t>All / Clear</w:t>
      </w:r>
      <w:r>
        <w:t xml:space="preserve"> to widen or reset.</w:t>
      </w:r>
    </w:p>
    <w:p>
      <w:pPr>
        <w:pStyle w:val="ListNumber"/>
      </w:pPr>
      <w:r>
        <w:t xml:space="preserve">Toggle </w:t>
      </w:r>
      <w:r>
        <w:rPr>
          <w:b/>
        </w:rPr>
        <w:t>Box Select / Draw Select</w:t>
      </w:r>
      <w:r>
        <w:t xml:space="preserve">, select customers, check </w:t>
      </w:r>
      <w:r>
        <w:rPr>
          <w:b/>
        </w:rPr>
        <w:t>From / target / count</w:t>
      </w:r>
      <w:r>
        <w:t>,</w:t>
      </w:r>
    </w:p>
    <w:p>
      <w:r>
        <w:t xml:space="preserve">press </w:t>
      </w:r>
      <w:r>
        <w:rPr>
          <w:b/>
        </w:rPr>
        <w:t>Move</w:t>
      </w:r>
      <w:r>
        <w:t xml:space="preserve">. Or click a customer → </w:t>
      </w:r>
      <w:r>
        <w:rPr>
          <w:b/>
        </w:rPr>
        <w:t>Move to {target}</w:t>
      </w:r>
      <w:r>
        <w:t xml:space="preserve"> in the popup.</w:t>
      </w:r>
    </w:p>
    <w:p>
      <w:pPr>
        <w:pStyle w:val="ListNumber"/>
      </w:pPr>
      <w:r>
        <w:t xml:space="preserve">Resolve </w:t>
      </w:r>
      <w:r>
        <w:rPr>
          <w:b/>
        </w:rPr>
        <w:t>Needs Review</w:t>
      </w:r>
      <w:r>
        <w:t xml:space="preserve"> (assign / new route / keep unassigned), </w:t>
      </w:r>
      <w:r>
        <w:rPr>
          <w:b/>
        </w:rPr>
        <w:t>Approve</w:t>
      </w:r>
      <w:r>
        <w:t xml:space="preserve">, </w:t>
      </w:r>
      <w:r>
        <w:rPr>
          <w:b/>
        </w:rPr>
        <w:t>Export</w:t>
      </w:r>
      <w:r>
        <w:t xml:space="preserve"> —</w:t>
      </w:r>
    </w:p>
    <w:p>
      <w:r>
        <w:t xml:space="preserve">the workbook has a </w:t>
      </w:r>
      <w:r>
        <w:rPr>
          <w:b/>
        </w:rPr>
        <w:t>Route Allocation</w:t>
      </w:r>
      <w:r>
        <w:t xml:space="preserve"> sheet and a </w:t>
      </w:r>
      <w:r>
        <w:rPr>
          <w:b/>
        </w:rPr>
        <w:t>Needs Review</w:t>
      </w:r>
      <w:r>
        <w:t xml:space="preserve"> sheet.</w:t>
      </w:r>
    </w:p>
    <w:p>
      <w:pPr>
        <w:pStyle w:val="Heading2"/>
      </w:pPr>
      <w:r>
        <w:rPr>
          <w:color w:val="1F497D"/>
        </w:rPr>
        <w:t>Next (await approval): P4–P5 Journey Planning</w:t>
      </w:r>
    </w:p>
    <w:p>
      <w:r>
        <w:t>Per-customer frequency (daily · 1–3×/wk · every-10-days · biweekly · monthly), day rules</w:t>
      </w:r>
    </w:p>
    <w:p>
      <w:r>
        <w:t>(weekly day pick; biweekly W1&amp;3 / W2&amp;4; 2–3×/wk auto-spread; capacity; same-day compactness),</w:t>
      </w:r>
    </w:p>
    <w:p>
      <w:r>
        <w:t xml:space="preserve">and the Journey Plan </w:t>
      </w:r>
      <w:r>
        <w:rPr>
          <w:rFonts w:ascii="Consolas" w:hAnsi="Consolas"/>
          <w:sz w:val="19"/>
        </w:rPr>
        <w:t>.xlsx</w:t>
      </w:r>
      <w:r>
        <w:t xml:space="preserve"> export. </w:t>
      </w:r>
      <w:r>
        <w:rPr>
          <w:b/>
        </w:rPr>
        <w:t>Not started</w:t>
      </w:r>
      <w:r>
        <w:t xml:space="preserve"> — pending your validation of this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