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2A44"/>
          <w:sz w:val="76"/>
        </w:rPr>
        <w:t>VANTORA</w:t>
      </w:r>
    </w:p>
    <w:p>
      <w:pPr>
        <w:jc w:val="center"/>
      </w:pPr>
      <w:r>
        <w:rPr>
          <w:b/>
          <w:color w:val="1F2A44"/>
          <w:sz w:val="44"/>
        </w:rPr>
        <w:t>Multi-UoM — UI &amp; Permission Audit</w:t>
      </w:r>
    </w:p>
    <w:p>
      <w:pPr>
        <w:jc w:val="center"/>
      </w:pPr>
      <w:r>
        <w:rPr>
          <w:color w:val="555555"/>
          <w:sz w:val="20"/>
        </w:rPr>
        <w:t>Is every UoM capability exposed (backend · API · UI · nav · permission · mobile)? — gap report before U3</w:t>
      </w:r>
    </w:p>
    <w:p/>
    <w:p/>
    <w:p>
      <w:pPr>
        <w:jc w:val="center"/>
      </w:pPr>
      <w:r>
        <w:rPr>
          <w:i/>
          <w:color w:val="555555"/>
          <w:sz w:val="18"/>
        </w:rPr>
        <w:t>Read-only · verified against code + live schema/permissions · June 2026</w:t>
      </w:r>
    </w:p>
    <w:p>
      <w:r>
        <w:br w:type="page"/>
      </w:r>
    </w:p>
    <w:p>
      <w:pPr>
        <w:pStyle w:val="Heading1"/>
      </w:pPr>
      <w:r>
        <w:rPr>
          <w:b/>
          <w:color w:val="1F2A44"/>
          <w:sz w:val="28"/>
        </w:rPr>
        <w:t>Verdict</w:t>
      </w:r>
    </w:p>
    <w:p>
      <w:r>
        <w:rPr>
          <w:b/>
          <w:i w:val="0"/>
          <w:color w:val="1A1A1A"/>
          <w:sz w:val="20"/>
        </w:rPr>
        <w:t>Most of the IMPLEMENTED multi-UoM surface is correctly exposed end-to-end (backend → API → UI → nav → permission). Three items are NOT yet UI-exposed, but only ONE is a true 'backend-only' gap to close before U3 — the other two are intentionally not-yet-built (the U3/U4 sell/buy flows) and the U2 line columns (dormant foundation by design).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1F2A44"/>
          </w:tcPr>
          <w:p>
            <w:r/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864"/>
            <w:shd w:val="clear" w:color="auto" w:fill="1F2A44"/>
          </w:tcPr>
          <w:p>
            <w:r/>
            <w:r>
              <w:rPr>
                <w:b/>
                <w:color w:val="FFFFFF"/>
                <w:sz w:val="15"/>
              </w:rPr>
              <w:t>Count</w:t>
            </w:r>
          </w:p>
        </w:tc>
        <w:tc>
          <w:tcPr>
            <w:tcW w:type="dxa" w:w="6336"/>
            <w:shd w:val="clear" w:color="auto" w:fill="1F2A44"/>
          </w:tcPr>
          <w:p>
            <w:r/>
            <w:r>
              <w:rPr>
                <w:b/>
                <w:color w:val="FFFFFF"/>
                <w:sz w:val="15"/>
              </w:rPr>
              <w:t>Items</w:t>
            </w:r>
          </w:p>
        </w:tc>
      </w:tr>
      <w:tr>
        <w:tc>
          <w:tcPr>
            <w:tcW w:type="dxa" w:w="2304"/>
            <w:shd w:val="clear" w:color="auto" w:fill="E5F2E9"/>
          </w:tcPr>
          <w:p>
            <w:r/>
            <w:r>
              <w:rPr>
                <w:sz w:val="15"/>
              </w:rPr>
              <w:t>Fully exposed</w:t>
            </w:r>
          </w:p>
        </w:tc>
        <w:tc>
          <w:tcPr>
            <w:tcW w:type="dxa" w:w="864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6336"/>
          </w:tcPr>
          <w:p>
            <w:r/>
            <w:r>
              <w:rPr>
                <w:sz w:val="15"/>
              </w:rPr>
              <w:t>Alt-UoMs (settings/uom) · Base unit (product form) · Price-by-UoM (price-book) · UoM conversion · Enable flag (settings/features)</w:t>
            </w:r>
          </w:p>
        </w:tc>
      </w:tr>
      <w:tr>
        <w:tc>
          <w:tcPr>
            <w:tcW w:type="dxa" w:w="2304"/>
            <w:shd w:val="clear" w:color="auto" w:fill="F8E3E3"/>
          </w:tcPr>
          <w:p>
            <w:r/>
            <w:r>
              <w:rPr>
                <w:sz w:val="15"/>
              </w:rPr>
              <w:t>Gap to close before U3</w:t>
            </w:r>
          </w:p>
        </w:tc>
        <w:tc>
          <w:tcPr>
            <w:tcW w:type="dxa" w:w="864"/>
            <w:shd w:val="clear" w:color="auto" w:fill="F2F4F8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6336"/>
            <w:shd w:val="clear" w:color="auto" w:fill="F2F4F8"/>
          </w:tcPr>
          <w:p>
            <w:r/>
            <w:r>
              <w:rPr>
                <w:sz w:val="15"/>
              </w:rPr>
              <w:t>Product UoM-governance fields (purchase/default-sell UoM, sell_mode, allow_fractional) not in the FMCG product form</w:t>
            </w:r>
          </w:p>
        </w:tc>
      </w:tr>
      <w:tr>
        <w:tc>
          <w:tcPr>
            <w:tcW w:type="dxa" w:w="2304"/>
            <w:shd w:val="clear" w:color="auto" w:fill="FBF1DD"/>
          </w:tcPr>
          <w:p>
            <w:r/>
            <w:r>
              <w:rPr>
                <w:sz w:val="15"/>
              </w:rPr>
              <w:t>Intentionally pending (U3/U4)</w:t>
            </w:r>
          </w:p>
        </w:tc>
        <w:tc>
          <w:tcPr>
            <w:tcW w:type="dxa" w:w="86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6336"/>
          </w:tcPr>
          <w:p>
            <w:r/>
            <w:r>
              <w:rPr>
                <w:sz w:val="15"/>
              </w:rPr>
              <w:t>Sell-by-UoM picker (van-sell/POS) · Buy-by-UoM (FMCG receiving)</w:t>
            </w:r>
          </w:p>
        </w:tc>
      </w:tr>
      <w:tr>
        <w:tc>
          <w:tcPr>
            <w:tcW w:type="dxa" w:w="2304"/>
            <w:shd w:val="clear" w:color="auto" w:fill="FBF1DD"/>
          </w:tcPr>
          <w:p>
            <w:r/>
            <w:r>
              <w:rPr>
                <w:sz w:val="15"/>
              </w:rPr>
              <w:t>Dormant by design (U2)</w:t>
            </w:r>
          </w:p>
        </w:tc>
        <w:tc>
          <w:tcPr>
            <w:tcW w:type="dxa" w:w="864"/>
            <w:shd w:val="clear" w:color="auto" w:fill="F2F4F8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6336"/>
            <w:shd w:val="clear" w:color="auto" w:fill="F2F4F8"/>
          </w:tcPr>
          <w:p>
            <w:r/>
            <w:r>
              <w:rPr>
                <w:sz w:val="15"/>
              </w:rPr>
              <w:t>Transaction-line UoM capture columns (no UI until U3)</w:t>
            </w:r>
          </w:p>
        </w:tc>
      </w:tr>
    </w:tbl>
    <w:p>
      <w:r>
        <w:br w:type="page"/>
      </w:r>
    </w:p>
    <w:p>
      <w:pPr>
        <w:pStyle w:val="Title"/>
      </w:pPr>
      <w:r>
        <w:rPr>
          <w:b/>
          <w:color w:val="1F2A44"/>
          <w:sz w:val="36"/>
        </w:rPr>
        <w:t>1 · Six-layer exposure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448"/>
            <w:shd w:val="clear" w:color="auto" w:fill="1F2A44"/>
          </w:tcPr>
          <w:p>
            <w:r/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1440"/>
            <w:shd w:val="clear" w:color="auto" w:fill="1F2A44"/>
          </w:tcPr>
          <w:p>
            <w:r/>
            <w:r>
              <w:rPr>
                <w:b/>
                <w:color w:val="FFFFFF"/>
                <w:sz w:val="15"/>
              </w:rPr>
              <w:t>Backend</w:t>
            </w:r>
          </w:p>
        </w:tc>
        <w:tc>
          <w:tcPr>
            <w:tcW w:type="dxa" w:w="1440"/>
            <w:shd w:val="clear" w:color="auto" w:fill="1F2A44"/>
          </w:tcPr>
          <w:p>
            <w:r/>
            <w:r>
              <w:rPr>
                <w:b/>
                <w:color w:val="FFFFFF"/>
                <w:sz w:val="15"/>
              </w:rPr>
              <w:t>API</w:t>
            </w:r>
          </w:p>
        </w:tc>
        <w:tc>
          <w:tcPr>
            <w:tcW w:type="dxa" w:w="1584"/>
            <w:shd w:val="clear" w:color="auto" w:fill="1F2A44"/>
          </w:tcPr>
          <w:p>
            <w:r/>
            <w:r>
              <w:rPr>
                <w:b/>
                <w:color w:val="FFFFFF"/>
                <w:sz w:val="15"/>
              </w:rPr>
              <w:t>UI</w:t>
            </w:r>
          </w:p>
        </w:tc>
        <w:tc>
          <w:tcPr>
            <w:tcW w:type="dxa" w:w="1368"/>
            <w:shd w:val="clear" w:color="auto" w:fill="1F2A44"/>
          </w:tcPr>
          <w:p>
            <w:r/>
            <w:r>
              <w:rPr>
                <w:b/>
                <w:color w:val="FFFFFF"/>
                <w:sz w:val="15"/>
              </w:rPr>
              <w:t>Nav</w:t>
            </w:r>
          </w:p>
        </w:tc>
        <w:tc>
          <w:tcPr>
            <w:tcW w:type="dxa" w:w="1440"/>
            <w:shd w:val="clear" w:color="auto" w:fill="1F2A44"/>
          </w:tcPr>
          <w:p>
            <w:r/>
            <w:r>
              <w:rPr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1008"/>
            <w:shd w:val="clear" w:color="auto" w:fill="1F2A44"/>
          </w:tcPr>
          <w:p>
            <w:r/>
            <w:r>
              <w:rPr>
                <w:b/>
                <w:color w:val="FFFFFF"/>
                <w:sz w:val="15"/>
              </w:rPr>
              <w:t>Mobile</w:t>
            </w:r>
          </w:p>
        </w:tc>
        <w:tc>
          <w:tcPr>
            <w:tcW w:type="dxa" w:w="1224"/>
            <w:shd w:val="clear" w:color="auto" w:fill="1F2A44"/>
          </w:tcPr>
          <w:p>
            <w:r/>
            <w:r>
              <w:rPr>
                <w:b/>
                <w:color w:val="FFFFFF"/>
                <w:sz w:val="15"/>
              </w:rPr>
              <w:t>Verdict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4"/>
              </w:rPr>
              <w:t>Define alt UoMs (carton/inner/piece + factor + barcode)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erp_product_uoms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list/upsert/deleteProductUom</w:t>
            </w:r>
          </w:p>
        </w:tc>
        <w:tc>
          <w:tcPr>
            <w:tcW w:type="dxa" w:w="1584"/>
          </w:tcPr>
          <w:p>
            <w:r/>
            <w:r>
              <w:rPr>
                <w:sz w:val="14"/>
              </w:rPr>
              <w:t>settings/uom</w:t>
            </w:r>
          </w:p>
        </w:tc>
        <w:tc>
          <w:tcPr>
            <w:tcW w:type="dxa" w:w="1368"/>
          </w:tcPr>
          <w:p>
            <w:r/>
            <w:r>
              <w:rPr>
                <w:sz w:val="14"/>
              </w:rPr>
              <w:t>uom.manage (Settings▸Data)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admin/mgr/branch_mgr/warehouse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More drawer</w:t>
            </w:r>
          </w:p>
        </w:tc>
        <w:tc>
          <w:tcPr>
            <w:tcW w:type="dxa" w:w="1224"/>
            <w:shd w:val="clear" w:color="auto" w:fill="E5F2E9"/>
          </w:tcPr>
          <w:p>
            <w:r/>
            <w:r>
              <w:rPr>
                <w:sz w:val="14"/>
              </w:rPr>
              <w:t>EXPOSED</w:t>
            </w:r>
          </w:p>
        </w:tc>
      </w:tr>
      <w:tr>
        <w:tc>
          <w:tcPr>
            <w:tcW w:type="dxa" w:w="2448"/>
            <w:shd w:val="clear" w:color="auto" w:fill="F2F4F8"/>
          </w:tcPr>
          <w:p>
            <w:r/>
            <w:r>
              <w:rPr>
                <w:sz w:val="14"/>
              </w:rPr>
              <w:t>Base unit (unit → base_uom)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4"/>
              </w:rPr>
              <w:t>catalog.unit/base_uom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4"/>
              </w:rPr>
              <w:t>upsertProduct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4"/>
              </w:rPr>
              <w:t>product form 'unit' field</w:t>
            </w:r>
          </w:p>
        </w:tc>
        <w:tc>
          <w:tcPr>
            <w:tcW w:type="dxa" w:w="1368"/>
            <w:shd w:val="clear" w:color="auto" w:fill="F2F4F8"/>
          </w:tcPr>
          <w:p>
            <w:r/>
            <w:r>
              <w:rPr>
                <w:sz w:val="14"/>
              </w:rPr>
              <w:t>Products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4"/>
              </w:rPr>
              <w:t>inventory.* / product.create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4"/>
              </w:rPr>
              <w:t>Yes</w:t>
            </w:r>
          </w:p>
        </w:tc>
        <w:tc>
          <w:tcPr>
            <w:tcW w:type="dxa" w:w="1224"/>
            <w:shd w:val="clear" w:color="auto" w:fill="E5F2E9"/>
          </w:tcPr>
          <w:p>
            <w:r/>
            <w:r>
              <w:rPr>
                <w:sz w:val="14"/>
              </w:rPr>
              <w:t>EXPOSED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4"/>
              </w:rPr>
              <w:t>Price by UoM (uom + qty breaks)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erp_prices(uom,min_qty)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upsertPrice</w:t>
            </w:r>
          </w:p>
        </w:tc>
        <w:tc>
          <w:tcPr>
            <w:tcW w:type="dxa" w:w="1584"/>
          </w:tcPr>
          <w:p>
            <w:r/>
            <w:r>
              <w:rPr>
                <w:sz w:val="14"/>
              </w:rPr>
              <w:t>sales/price-book (+preview)</w:t>
            </w:r>
          </w:p>
        </w:tc>
        <w:tc>
          <w:tcPr>
            <w:tcW w:type="dxa" w:w="1368"/>
          </w:tcPr>
          <w:p>
            <w:r/>
            <w:r>
              <w:rPr>
                <w:sz w:val="14"/>
              </w:rPr>
              <w:t>pricing.manage/view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pricing.manage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More drawer</w:t>
            </w:r>
          </w:p>
        </w:tc>
        <w:tc>
          <w:tcPr>
            <w:tcW w:type="dxa" w:w="1224"/>
            <w:shd w:val="clear" w:color="auto" w:fill="E5F2E9"/>
          </w:tcPr>
          <w:p>
            <w:r/>
            <w:r>
              <w:rPr>
                <w:sz w:val="14"/>
              </w:rPr>
              <w:t>EXPOSED</w:t>
            </w:r>
          </w:p>
        </w:tc>
      </w:tr>
      <w:tr>
        <w:tc>
          <w:tcPr>
            <w:tcW w:type="dxa" w:w="2448"/>
            <w:shd w:val="clear" w:color="auto" w:fill="F2F4F8"/>
          </w:tcPr>
          <w:p>
            <w:r/>
            <w:r>
              <w:rPr>
                <w:sz w:val="14"/>
              </w:rPr>
              <w:t>UoM → base conversion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4"/>
              </w:rPr>
              <w:t>erp_uom_to_base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4"/>
              </w:rPr>
              <w:t>uomToBaseAction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4"/>
              </w:rPr>
              <w:t>infra (price-book preview)</w:t>
            </w:r>
          </w:p>
        </w:tc>
        <w:tc>
          <w:tcPr>
            <w:tcW w:type="dxa" w:w="1368"/>
            <w:shd w:val="clear" w:color="auto" w:fill="F2F4F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4"/>
              </w:rPr>
              <w:t>pricing.view gate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224"/>
            <w:shd w:val="clear" w:color="auto" w:fill="E5F2E9"/>
          </w:tcPr>
          <w:p>
            <w:r/>
            <w:r>
              <w:rPr>
                <w:sz w:val="14"/>
              </w:rPr>
              <w:t>EXPOSED (infra)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4"/>
              </w:rPr>
              <w:t>Enable multi-UoM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platform.multi_uom flag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features actions</w:t>
            </w:r>
          </w:p>
        </w:tc>
        <w:tc>
          <w:tcPr>
            <w:tcW w:type="dxa" w:w="1584"/>
          </w:tcPr>
          <w:p>
            <w:r/>
            <w:r>
              <w:rPr>
                <w:sz w:val="14"/>
              </w:rPr>
              <w:t>settings/features</w:t>
            </w:r>
          </w:p>
        </w:tc>
        <w:tc>
          <w:tcPr>
            <w:tcW w:type="dxa" w:w="1368"/>
          </w:tcPr>
          <w:p>
            <w:r/>
            <w:r>
              <w:rPr>
                <w:sz w:val="14"/>
              </w:rPr>
              <w:t>settings.users (admin)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company admin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More drawer</w:t>
            </w:r>
          </w:p>
        </w:tc>
        <w:tc>
          <w:tcPr>
            <w:tcW w:type="dxa" w:w="1224"/>
            <w:shd w:val="clear" w:color="auto" w:fill="E5F2E9"/>
          </w:tcPr>
          <w:p>
            <w:r/>
            <w:r>
              <w:rPr>
                <w:sz w:val="14"/>
              </w:rPr>
              <w:t>EXPOSED</w:t>
            </w:r>
          </w:p>
        </w:tc>
      </w:tr>
      <w:tr>
        <w:tc>
          <w:tcPr>
            <w:tcW w:type="dxa" w:w="2448"/>
            <w:shd w:val="clear" w:color="auto" w:fill="F2F4F8"/>
          </w:tcPr>
          <w:p>
            <w:r/>
            <w:r>
              <w:rPr>
                <w:sz w:val="14"/>
              </w:rPr>
              <w:t>Product UoM governance (purchase/sell UoM, sell_mode, allow_fractional)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4"/>
              </w:rPr>
              <w:t>catalog columns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4"/>
              </w:rPr>
              <w:t>upsertProduct (partial)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4"/>
              </w:rPr>
              <w:t>NONE in FMCG form (pharmacy onboarding only)</w:t>
            </w:r>
          </w:p>
        </w:tc>
        <w:tc>
          <w:tcPr>
            <w:tcW w:type="dxa" w:w="1368"/>
            <w:shd w:val="clear" w:color="auto" w:fill="F2F4F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4"/>
              </w:rPr>
              <w:t>uom.manage (would-be)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4"/>
              </w:rPr>
              <w:t>NO</w:t>
            </w:r>
          </w:p>
        </w:tc>
        <w:tc>
          <w:tcPr>
            <w:tcW w:type="dxa" w:w="1224"/>
            <w:shd w:val="clear" w:color="auto" w:fill="F8E3E3"/>
          </w:tcPr>
          <w:p>
            <w:r/>
            <w:r>
              <w:rPr>
                <w:sz w:val="14"/>
              </w:rPr>
              <w:t>GAP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4"/>
              </w:rPr>
              <w:t>Sell by UoM (picker per line)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backend-ready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pharmacy action only</w:t>
            </w:r>
          </w:p>
        </w:tc>
        <w:tc>
          <w:tcPr>
            <w:tcW w:type="dxa" w:w="1584"/>
          </w:tcPr>
          <w:p>
            <w:r/>
            <w:r>
              <w:rPr>
                <w:sz w:val="14"/>
              </w:rPr>
              <w:t>NONE (even pharmacy POS UI has no picker)</w:t>
            </w:r>
          </w:p>
        </w:tc>
        <w:tc>
          <w:tcPr>
            <w:tcW w:type="dxa" w:w="136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NO</w:t>
            </w:r>
          </w:p>
        </w:tc>
        <w:tc>
          <w:tcPr>
            <w:tcW w:type="dxa" w:w="1224"/>
            <w:shd w:val="clear" w:color="auto" w:fill="FBF1DD"/>
          </w:tcPr>
          <w:p>
            <w:r/>
            <w:r>
              <w:rPr>
                <w:sz w:val="14"/>
              </w:rPr>
              <w:t>PENDING U3</w:t>
            </w:r>
          </w:p>
        </w:tc>
      </w:tr>
      <w:tr>
        <w:tc>
          <w:tcPr>
            <w:tcW w:type="dxa" w:w="2448"/>
            <w:shd w:val="clear" w:color="auto" w:fill="F2F4F8"/>
          </w:tcPr>
          <w:p>
            <w:r/>
            <w:r>
              <w:rPr>
                <w:sz w:val="14"/>
              </w:rPr>
              <w:t>Buy/receive by UoM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4"/>
              </w:rPr>
              <w:t>pharmacy only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4"/>
              </w:rPr>
              <w:t>pharmacy receive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4"/>
              </w:rPr>
              <w:t>pharmacy receive only</w:t>
            </w:r>
          </w:p>
        </w:tc>
        <w:tc>
          <w:tcPr>
            <w:tcW w:type="dxa" w:w="1368"/>
            <w:shd w:val="clear" w:color="auto" w:fill="F2F4F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224"/>
            <w:shd w:val="clear" w:color="auto" w:fill="FBF1DD"/>
          </w:tcPr>
          <w:p>
            <w:r/>
            <w:r>
              <w:rPr>
                <w:sz w:val="14"/>
              </w:rPr>
              <w:t>PENDING U4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4"/>
              </w:rPr>
              <w:t>Transaction-line UoM capture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entered_uom/qty/factor cols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lineUomFields (unwired)</w:t>
            </w:r>
          </w:p>
        </w:tc>
        <w:tc>
          <w:tcPr>
            <w:tcW w:type="dxa" w:w="1584"/>
          </w:tcPr>
          <w:p>
            <w:r/>
            <w:r>
              <w:rPr>
                <w:sz w:val="14"/>
              </w:rPr>
              <w:t>NONE (dormant)</w:t>
            </w:r>
          </w:p>
        </w:tc>
        <w:tc>
          <w:tcPr>
            <w:tcW w:type="dxa" w:w="136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NO</w:t>
            </w:r>
          </w:p>
        </w:tc>
        <w:tc>
          <w:tcPr>
            <w:tcW w:type="dxa" w:w="1224"/>
            <w:shd w:val="clear" w:color="auto" w:fill="FBF1DD"/>
          </w:tcPr>
          <w:p>
            <w:r/>
            <w:r>
              <w:rPr>
                <w:sz w:val="14"/>
              </w:rPr>
              <w:t>DORMANT (U2)</w:t>
            </w:r>
          </w:p>
        </w:tc>
      </w:tr>
    </w:tbl>
    <w:p>
      <w:r>
        <w:br w:type="page"/>
      </w:r>
    </w:p>
    <w:p>
      <w:pPr>
        <w:pStyle w:val="Title"/>
      </w:pPr>
      <w:r>
        <w:rPr>
          <w:b/>
          <w:color w:val="1F2A44"/>
          <w:sz w:val="36"/>
        </w:rPr>
        <w:t>2 · The one gap to close before U3</w:t>
      </w:r>
    </w:p>
    <w:p>
      <w:pPr>
        <w:pStyle w:val="Heading2"/>
      </w:pPr>
      <w:r>
        <w:rPr>
          <w:b/>
          <w:color w:val="1B4F9E"/>
          <w:sz w:val="22"/>
        </w:rPr>
        <w:t>Product UoM-governance fields are not in the FMCG product form</w:t>
      </w:r>
    </w:p>
    <w:p>
      <w:r>
        <w:rPr>
          <w:b w:val="0"/>
          <w:i w:val="0"/>
          <w:color w:val="B31B1B"/>
          <w:sz w:val="20"/>
        </w:rPr>
        <w:t>The standard product create/edit form (products-manager.tsx) lets you set the base unit (the 'unit' field → base_uom) but NOT: purchase_uom, default_sell_uom, sell_mode (base | sales | all) and allow_fractional. Those catalog columns are only set today via the pharmacy onboarding wizard — so for an FMCG product they are effectively DATABASE-ONLY.</w:t>
      </w:r>
    </w:p>
    <w:p>
      <w:r>
        <w:rPr>
          <w:b w:val="0"/>
          <w:i w:val="0"/>
          <w:color w:val="1A1A1A"/>
          <w:sz w:val="20"/>
        </w:rPr>
        <w:t>Why it matters for U3: sell_mode decides WHICH units a product may be sold in, and allow_fractional governs Kg/Gram (half-unit) sales. U3's sell-by-UoM picker needs these configured per product — without a UI an FMCG admin cannot set them. The alternate units themselves (carton/inner/piece + factor + barcode) ARE manageable (settings/uom), and prices-by-UoM ARE manageable (price-book) — this is the missing piece of the configuration triangle.</w:t>
      </w:r>
    </w:p>
    <w:p>
      <w:pPr>
        <w:pStyle w:val="Heading2"/>
      </w:pPr>
      <w:r>
        <w:rPr>
          <w:b/>
          <w:color w:val="1B4F9E"/>
          <w:sz w:val="22"/>
        </w:rPr>
        <w:t>Recommended fix (small, additive — do BEFORE U3)</w:t>
      </w:r>
    </w:p>
    <w:p>
      <w:pPr>
        <w:pStyle w:val="ListBullet"/>
      </w:pPr>
      <w:r>
        <w:rPr>
          <w:b w:val="0"/>
          <w:color w:val="1A1A1A"/>
          <w:sz w:val="18"/>
        </w:rPr>
        <w:t>Add a 'Units &amp; selling' section to the product form (or extend settings/uom per product) exposing: default sell unit, purchase unit, sell mode (base/sales/all), allow fractional. Gate by uom.manage. ~half-day; additive; no schema change (columns already exist).</w:t>
      </w:r>
    </w:p>
    <w:p>
      <w:pPr>
        <w:pStyle w:val="ListBullet"/>
      </w:pPr>
      <w:r>
        <w:rPr>
          <w:b w:val="0"/>
          <w:color w:val="1A1A1A"/>
          <w:sz w:val="18"/>
        </w:rPr>
        <w:t>Optional: surface the per-product alternate-UoM editor inline on the product page (today it's a separate settings/uom screen) so the whole UoM setup for a product is in one place.</w:t>
      </w:r>
    </w:p>
    <w:p>
      <w:r>
        <w:br w:type="page"/>
      </w:r>
    </w:p>
    <w:p>
      <w:pPr>
        <w:pStyle w:val="Title"/>
      </w:pPr>
      <w:r>
        <w:rPr>
          <w:b/>
          <w:color w:val="1F2A44"/>
          <w:sz w:val="36"/>
        </w:rPr>
        <w:t>3 · Intentionally pending / dormant (NOT gaps)</w:t>
      </w:r>
    </w:p>
    <w:p>
      <w:pPr>
        <w:pStyle w:val="ListBullet"/>
      </w:pPr>
      <w:r>
        <w:rPr>
          <w:b w:val="0"/>
          <w:color w:val="B46A00"/>
          <w:sz w:val="18"/>
        </w:rPr>
        <w:t>Sell-by-UoM picker (van-sell / general POS / even pharmacy POS) — this IS U3. The pharmacy CHECKOUT ACTION accepts a uom and converts, but NO sell UI (pos-fast / pos-terminal / van-sell) currently renders a per-line unit picker. So sell-by-UoM is backend-ready everywhere and UI-exposed nowhere — exactly the U3 scope.</w:t>
      </w:r>
    </w:p>
    <w:p>
      <w:pPr>
        <w:pStyle w:val="ListBullet"/>
      </w:pPr>
      <w:r>
        <w:rPr>
          <w:b w:val="0"/>
          <w:color w:val="B46A00"/>
          <w:sz w:val="18"/>
        </w:rPr>
        <w:t>Price-by-UoM is exposed only via the Price-Book screen; the rule-based Sales/Pricing and Wholesale price screens do NOT carry a uom (base-unit only). Fine for now — price-book is the per-UoM surface — but worth noting for U3 pricing.</w:t>
      </w:r>
    </w:p>
    <w:p>
      <w:pPr>
        <w:pStyle w:val="ListBullet"/>
      </w:pPr>
      <w:r>
        <w:rPr>
          <w:b w:val="0"/>
          <w:color w:val="B46A00"/>
          <w:sz w:val="18"/>
        </w:rPr>
        <w:t>Buy-by-UoM in FMCG receiving — this IS U4. Pharmacy receive already converts; FMCG PO receiving does not yet.</w:t>
      </w:r>
    </w:p>
    <w:p>
      <w:pPr>
        <w:pStyle w:val="ListBullet"/>
      </w:pPr>
      <w:r>
        <w:rPr>
          <w:b w:val="0"/>
          <w:color w:val="B46A00"/>
          <w:sz w:val="18"/>
        </w:rPr>
        <w:t>Transaction-line UoM columns (entered_uom/entered_qty/uom_factor) — added in U2 as DORMANT foundation; no UI is expected until U3 writes them. The shared lineUomFields() helper is ready and unit-tested.</w:t>
      </w:r>
    </w:p>
    <w:p>
      <w:r>
        <w:br w:type="page"/>
      </w:r>
    </w:p>
    <w:p>
      <w:pPr>
        <w:pStyle w:val="Title"/>
      </w:pPr>
      <w:r>
        <w:rPr>
          <w:b/>
          <w:color w:val="1F2A44"/>
          <w:sz w:val="36"/>
        </w:rPr>
        <w:t>4 · Permission model — verified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color="auto" w:fill="1F2A44"/>
          </w:tcPr>
          <w:p>
            <w:r/>
            <w:r>
              <w:rPr>
                <w:b/>
                <w:color w:val="FFFFFF"/>
                <w:sz w:val="15"/>
              </w:rPr>
              <w:t>Surface</w:t>
            </w:r>
          </w:p>
        </w:tc>
        <w:tc>
          <w:tcPr>
            <w:tcW w:type="dxa" w:w="2880"/>
            <w:shd w:val="clear" w:color="auto" w:fill="1F2A44"/>
          </w:tcPr>
          <w:p>
            <w:r/>
            <w:r>
              <w:rPr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3312"/>
            <w:shd w:val="clear" w:color="auto" w:fill="1F2A44"/>
          </w:tcPr>
          <w:p>
            <w:r/>
            <w:r>
              <w:rPr>
                <w:b/>
                <w:color w:val="FFFFFF"/>
                <w:sz w:val="15"/>
              </w:rPr>
              <w:t>Roles that hold it (pilot)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5"/>
              </w:rPr>
              <w:t>settings/uom (manage product UoMs)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uom.manage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admin, manager, branch_manager, warehouse_keeper</w:t>
            </w:r>
          </w:p>
        </w:tc>
      </w:tr>
      <w:tr>
        <w:tc>
          <w:tcPr>
            <w:tcW w:type="dxa" w:w="3312"/>
            <w:shd w:val="clear" w:color="auto" w:fill="F2F4F8"/>
          </w:tcPr>
          <w:p>
            <w:r/>
            <w:r>
              <w:rPr>
                <w:sz w:val="15"/>
              </w:rPr>
              <w:t>sales/price-book (price by UoM)</w:t>
            </w:r>
          </w:p>
        </w:tc>
        <w:tc>
          <w:tcPr>
            <w:tcW w:type="dxa" w:w="2880"/>
            <w:shd w:val="clear" w:color="auto" w:fill="F2F4F8"/>
          </w:tcPr>
          <w:p>
            <w:r/>
            <w:r>
              <w:rPr>
                <w:sz w:val="15"/>
              </w:rPr>
              <w:t>pricing.manage / pricing.view</w:t>
            </w:r>
          </w:p>
        </w:tc>
        <w:tc>
          <w:tcPr>
            <w:tcW w:type="dxa" w:w="3312"/>
            <w:shd w:val="clear" w:color="auto" w:fill="F2F4F8"/>
          </w:tcPr>
          <w:p>
            <w:r/>
            <w:r>
              <w:rPr>
                <w:sz w:val="15"/>
              </w:rPr>
              <w:t>admin, manager, + pricing roles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5"/>
              </w:rPr>
              <w:t>settings/features (enable multi_uom)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company admin (settings.users)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admin</w:t>
            </w:r>
          </w:p>
        </w:tc>
      </w:tr>
      <w:tr>
        <w:tc>
          <w:tcPr>
            <w:tcW w:type="dxa" w:w="3312"/>
            <w:shd w:val="clear" w:color="auto" w:fill="F2F4F8"/>
          </w:tcPr>
          <w:p>
            <w:r/>
            <w:r>
              <w:rPr>
                <w:sz w:val="15"/>
              </w:rPr>
              <w:t>Product form (base unit)</w:t>
            </w:r>
          </w:p>
        </w:tc>
        <w:tc>
          <w:tcPr>
            <w:tcW w:type="dxa" w:w="2880"/>
            <w:shd w:val="clear" w:color="auto" w:fill="F2F4F8"/>
          </w:tcPr>
          <w:p>
            <w:r/>
            <w:r>
              <w:rPr>
                <w:sz w:val="15"/>
              </w:rPr>
              <w:t>product.create / inventory.adjust</w:t>
            </w:r>
          </w:p>
        </w:tc>
        <w:tc>
          <w:tcPr>
            <w:tcW w:type="dxa" w:w="3312"/>
            <w:shd w:val="clear" w:color="auto" w:fill="F2F4F8"/>
          </w:tcPr>
          <w:p>
            <w:r/>
            <w:r>
              <w:rPr>
                <w:sz w:val="15"/>
              </w:rPr>
              <w:t>admin, manager, branch_manager, warehouse_keeper</w:t>
            </w:r>
          </w:p>
        </w:tc>
      </w:tr>
    </w:tbl>
    <w:p>
      <w:r>
        <w:rPr>
          <w:b w:val="0"/>
          <w:i/>
          <w:color w:val="555555"/>
          <w:sz w:val="18"/>
        </w:rPr>
        <w:t>The permission model is coherent: data/inventory managers configure UoMs; pricing roles set per-UoM prices; only the company admin flips the capability flag. Field roles (salesman) correctly do NOT manage UoM master data. The one gap (governance fields) would also sit behind uom.manage when added.</w:t>
      </w:r>
    </w:p>
    <w:p>
      <w:r>
        <w:br w:type="page"/>
      </w:r>
    </w:p>
    <w:p>
      <w:pPr>
        <w:pStyle w:val="Title"/>
      </w:pPr>
      <w:r>
        <w:rPr>
          <w:b/>
          <w:color w:val="1F2A44"/>
          <w:sz w:val="36"/>
        </w:rPr>
        <w:t>5 · Mobile</w:t>
      </w:r>
    </w:p>
    <w:p>
      <w:r>
        <w:rPr>
          <w:b/>
          <w:i w:val="0"/>
          <w:color w:val="1A1A1A"/>
          <w:sz w:val="20"/>
        </w:rPr>
        <w:t>All UoM CONFIGURATION screens (settings/uom, price-book, settings/features) are reachable on mobile via the sidebar 'More' drawer but are NOT in the bottom-nav — which is correct: these are back-office admin tasks, not field actions. The field-facing mobile UoM need (a picker when selling) is U3 and is the right place to invest mobile effort.</w:t>
      </w:r>
    </w:p>
    <w:p>
      <w:r>
        <w:br w:type="page"/>
      </w:r>
    </w:p>
    <w:p>
      <w:pPr>
        <w:pStyle w:val="Title"/>
      </w:pPr>
      <w:r>
        <w:rPr>
          <w:b/>
          <w:color w:val="1F2A44"/>
          <w:sz w:val="36"/>
        </w:rPr>
        <w:t>6 · Recommendation</w:t>
      </w:r>
    </w:p>
    <w:p>
      <w:r>
        <w:rPr>
          <w:b/>
          <w:i w:val="0"/>
          <w:color w:val="1F2A44"/>
          <w:sz w:val="20"/>
        </w:rPr>
        <w:t>Before starting U3: close the single gap — add the product UoM-governance fields (default sell unit / purchase unit / sell_mode / allow_fractional) to the product form behind uom.manage. It is additive, uses existing columns, and is required for U3's per-product sell-unit rules to be configurable. Everything else multi-UoM is correctly exposed or is the next planned workstream. Nothing IMPLEMENTED is improperly hidden except that one configuration surface.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