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Full-Platform Readiness &amp; Gap Assessment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Full-Platform Readiness &amp; Gap Assessment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*Assessment &amp; roadmap only — no implementation.*</w:t>
      </w:r>
    </w:p>
    <w:p>
      <w:r>
        <w:t xml:space="preserve">Grounded in a codebase sweep (routes under </w:t>
      </w:r>
      <w:r>
        <w:rPr>
          <w:rFonts w:ascii="Consolas" w:hAnsi="Consolas"/>
          <w:sz w:val="19"/>
        </w:rPr>
        <w:t>src/app/(app)/</w:t>
      </w:r>
      <w:r>
        <w:t xml:space="preserve">, tables in </w:t>
      </w:r>
      <w:r>
        <w:rPr>
          <w:rFonts w:ascii="Consolas" w:hAnsi="Consolas"/>
          <w:sz w:val="19"/>
        </w:rPr>
        <w:t>supabase/migrations/</w:t>
      </w:r>
      <w:r>
        <w:t xml:space="preserve">, libs in </w:t>
      </w:r>
      <w:r>
        <w:rPr>
          <w:rFonts w:ascii="Consolas" w:hAnsi="Consolas"/>
          <w:sz w:val="19"/>
        </w:rPr>
        <w:t>src/lib/</w:t>
      </w:r>
      <w:r>
        <w:t xml:space="preserve">). Legend: </w:t>
      </w:r>
      <w:r>
        <w:rPr>
          <w:b/>
        </w:rPr>
        <w:t>✅ Implemented</w:t>
      </w:r>
      <w:r>
        <w:t xml:space="preserve"> · </w:t>
      </w:r>
      <w:r>
        <w:rPr>
          <w:b/>
        </w:rPr>
        <w:t>🟡 Partial</w:t>
      </w:r>
      <w:r>
        <w:t xml:space="preserve"> · </w:t>
      </w:r>
      <w:r>
        <w:rPr>
          <w:b/>
        </w:rPr>
        <w:t>🟠 Exists-but-not-surfaced</w:t>
      </w:r>
      <w:r>
        <w:t xml:space="preserve"> · </w:t>
      </w:r>
      <w:r>
        <w:rPr>
          <w:b/>
        </w:rPr>
        <w:t>⬜ Not Implemented</w:t>
      </w:r>
      <w:r>
        <w:t>. Effort is at the *workstream* level (S ≈ days · M ≈ 1–2 wks · L ≈ 3–4+ wks).</w:t>
      </w:r>
    </w:p>
    <w:p>
      <w:pPr>
        <w:pStyle w:val="Heading2"/>
      </w:pPr>
      <w:r>
        <w:rPr>
          <w:color w:val="1F497D"/>
        </w:rPr>
        <w:t>1. Readiness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What's there / What's missing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Business impact</w:t>
            </w:r>
          </w:p>
        </w:tc>
        <w:tc>
          <w:tcPr>
            <w:tcW w:type="dxa" w:w="1234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Sales &amp; Distribution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Orders/invoices/returns/POS/pricing/routes all CRUD + surfaced (</w:t>
            </w:r>
            <w:r>
              <w:rPr>
                <w:rFonts w:ascii="Consolas" w:hAnsi="Consolas"/>
                <w:sz w:val="19"/>
              </w:rPr>
              <w:t>/sales/*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/distribution/*</w:t>
            </w:r>
            <w:r>
              <w:t xml:space="preserve">). Gaps: order→invoice automation is manual; pricing is a </w:t>
            </w:r>
            <w:r>
              <w:rPr>
                <w:b/>
              </w:rPr>
              <w:t>DB-only rule engine</w:t>
            </w:r>
            <w:r>
              <w:t xml:space="preserve"> (no TS calc service); wholesale tier→customer assignment UI thin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Journey Planning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9"/>
              </w:rPr>
              <w:t>erp_journey_plans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/sales/journey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/field/journey</w:t>
            </w:r>
            <w:r>
              <w:t xml:space="preserve"> + Smart-Next engine. Gaps: no plan wizard (inherits from customer salesman+visit_day); </w:t>
            </w:r>
            <w:r>
              <w:rPr>
                <w:b/>
              </w:rPr>
              <w:t>frequency stored but not enforced</w:t>
            </w:r>
            <w:r>
              <w:t>; no conflict/overlap detection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M–L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Coverage Management</w:t>
            </w:r>
          </w:p>
        </w:tc>
        <w:tc>
          <w:tcPr>
            <w:tcW w:type="dxa" w:w="1234"/>
          </w:tcPr>
          <w:p>
            <w:r>
              <w:t>🟠</w:t>
            </w:r>
          </w:p>
        </w:tc>
        <w:tc>
          <w:tcPr>
            <w:tcW w:type="dxa" w:w="1234"/>
          </w:tcPr>
          <w:p>
            <w:r>
              <w:t xml:space="preserve">KPI engine + </w:t>
            </w:r>
            <w:r>
              <w:rPr>
                <w:rFonts w:ascii="Consolas" w:hAnsi="Consolas"/>
                <w:sz w:val="19"/>
              </w:rPr>
              <w:t>/distribution/coverage</w:t>
            </w:r>
            <w:r>
              <w:t xml:space="preserve"> scorecard + visit outcomes. Gaps: </w:t>
            </w:r>
            <w:r>
              <w:rPr>
                <w:b/>
              </w:rPr>
              <w:t>coverage status is computed, not persisted</w:t>
            </w:r>
            <w:r>
              <w:t xml:space="preserve">; </w:t>
            </w:r>
            <w:r>
              <w:rPr>
                <w:b/>
              </w:rPr>
              <w:t>GPS compliance is backend-only (no approve/reject UI)</w:t>
            </w:r>
            <w:r>
              <w:t>; no supervisor reconciliation action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Van Sales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 xml:space="preserve">Most mature: </w:t>
            </w:r>
            <w:r>
              <w:rPr>
                <w:rFonts w:ascii="Consolas" w:hAnsi="Consolas"/>
                <w:sz w:val="19"/>
              </w:rPr>
              <w:t>/field/van-sales/*</w:t>
            </w:r>
            <w:r>
              <w:t xml:space="preserve"> full daily loop (open→pick→sell/collect/return→outcome→day-close), Smart-Next, credit-block gates, 48 lib files + tests. Gaps: Phase-B "confirm load" not routed; offline sync minimal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S–M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Inventory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>
              <w:t xml:space="preserve">Movements, warehouses, expiry, count, low-stock, costing (FIFO/WACC) all surfaced. Gaps: </w:t>
            </w:r>
            <w:r>
              <w:rPr>
                <w:b/>
              </w:rPr>
              <w:t>no batch-aware transfers; no FIFO depletion on sale; no stock reservation on order; no cycle-count reconciliation</w:t>
            </w:r>
          </w:p>
        </w:tc>
        <w:tc>
          <w:tcPr>
            <w:tcW w:type="dxa" w:w="1234"/>
          </w:tcPr>
          <w:p>
            <w:r>
              <w:t>Med–High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Warehouse Operations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>
              <w:t xml:space="preserve">Stock requests + partial approval, transfers, van load manifests; GRN created server-side. Gaps: </w:t>
            </w:r>
            <w:r>
              <w:rPr>
                <w:b/>
              </w:rPr>
              <w:t>no receiving/GRN UI; no 3-way match; no goods-in-transit tracking; no capacity checks; suggested-loads no UI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Med–High</w:t>
            </w:r>
          </w:p>
        </w:tc>
        <w:tc>
          <w:tcPr>
            <w:tcW w:type="dxa" w:w="1234"/>
          </w:tcPr>
          <w:p>
            <w:r>
              <w:t>M–L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Collections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9"/>
              </w:rPr>
              <w:t>/collections</w:t>
            </w:r>
            <w:r>
              <w:t xml:space="preserve"> + atomic </w:t>
            </w:r>
            <w:r>
              <w:rPr>
                <w:rFonts w:ascii="Consolas" w:hAnsi="Consolas"/>
                <w:sz w:val="19"/>
              </w:rPr>
              <w:t>erp_settle_collection</w:t>
            </w:r>
            <w:r>
              <w:t xml:space="preserve"> (locked, idempotent, oldest-first) + receipts + reversal (SoD). Gaps: </w:t>
            </w:r>
            <w:r>
              <w:rPr>
                <w:b/>
              </w:rPr>
              <w:t>no allocation UI</w:t>
            </w:r>
            <w:r>
              <w:t xml:space="preserve"> (can't adjust before settle); no partial/on-account state; GL-posting not visible; no write-off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Credit Control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>
              <w:t>Credit-limit request + approval (</w:t>
            </w:r>
            <w:r>
              <w:rPr>
                <w:rFonts w:ascii="Consolas" w:hAnsi="Consolas"/>
                <w:sz w:val="19"/>
              </w:rPr>
              <w:t>/distribution/credit-requests</w:t>
            </w:r>
            <w:r>
              <w:t xml:space="preserve">), statement/aging, status-blocking, invoice credit guard, </w:t>
            </w:r>
            <w:r>
              <w:rPr>
                <w:b/>
              </w:rPr>
              <w:t>risk-scoring engine (pure)</w:t>
            </w:r>
            <w:r>
              <w:t xml:space="preserve">. Gaps: </w:t>
            </w:r>
            <w:r>
              <w:rPr>
                <w:b/>
              </w:rPr>
              <w:t>risk engine not surfaced/scheduled; no credit override UI; no SLA escalation; no segment tiers; no allowance UI</w:t>
            </w:r>
          </w:p>
        </w:tc>
        <w:tc>
          <w:tcPr>
            <w:tcW w:type="dxa" w:w="1234"/>
          </w:tcPr>
          <w:p>
            <w:r>
              <w:t>Med–High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M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Approvals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 xml:space="preserve">Unified workflow engine + </w:t>
            </w:r>
            <w:r>
              <w:rPr>
                <w:rFonts w:ascii="Consolas" w:hAnsi="Consolas"/>
                <w:sz w:val="19"/>
              </w:rPr>
              <w:t>/approvals</w:t>
            </w:r>
            <w:r>
              <w:t xml:space="preserve"> queue + action policies + 80-action catalog + handlers. Gaps: </w:t>
            </w:r>
            <w:r>
              <w:rPr>
                <w:b/>
              </w:rPr>
              <w:t>SLA/escalation (schema ready, no cron/UI); parallel/quorum (schema ready, engine sequential); workflow-builder UI incomplete; no notify integration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Med–High</w:t>
            </w:r>
          </w:p>
        </w:tc>
        <w:tc>
          <w:tcPr>
            <w:tcW w:type="dxa" w:w="1234"/>
          </w:tcPr>
          <w:p>
            <w:r>
              <w:t>M–L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Governance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Just completed</w:t>
            </w:r>
            <w:r>
              <w:t xml:space="preserve"> (G1–G7 + G6b): 5-level field governance (Hidden/View/Request Change/Edit/Approve), Request-Change lifecycle, structured audit envelope, opt-in baseline, pending visibility</w:t>
            </w:r>
          </w:p>
        </w:tc>
        <w:tc>
          <w:tcPr>
            <w:tcW w:type="dxa" w:w="1234"/>
          </w:tcPr>
          <w:p>
            <w:r>
              <w:t>Done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Roles &amp; Permissions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>
              <w:t xml:space="preserve">Roles + permission matrix, company overrides, UAO, role overrides, granular capabilities, user/staff assignment. </w:t>
            </w:r>
            <w:r>
              <w:rPr>
                <w:b/>
              </w:rPr>
              <w:t>Gap: no custom-role-creation UI (super-admin RPC only)</w:t>
            </w:r>
            <w:r>
              <w:t>; no delegable-allowlist control; no hierarchy visualization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L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Mobile UX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>
              <w:t>Responsive workbenches + drawer, van-sales field cockpit (</w:t>
            </w:r>
            <w:r>
              <w:rPr>
                <w:rFonts w:ascii="Consolas" w:hAnsi="Consolas"/>
                <w:sz w:val="19"/>
              </w:rPr>
              <w:t>variant='field'</w:t>
            </w:r>
            <w:r>
              <w:t xml:space="preserve">). Gaps: </w:t>
            </w:r>
            <w:r>
              <w:rPr>
                <w:b/>
              </w:rPr>
              <w:t>offline/PWA rough; no touch-target sizing; no card-based mobile tables for complex entities; no lazy-load/image opt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Med–High</w:t>
            </w:r>
          </w:p>
        </w:tc>
        <w:tc>
          <w:tcPr>
            <w:tcW w:type="dxa" w:w="1234"/>
          </w:tcPr>
          <w:p>
            <w:r>
              <w:t>M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Reporting &amp; Analytics</w:t>
            </w:r>
          </w:p>
        </w:tc>
        <w:tc>
          <w:tcPr>
            <w:tcW w:type="dxa" w:w="1234"/>
          </w:tcPr>
          <w:p>
            <w:r>
              <w:t>🟡</w:t>
            </w:r>
          </w:p>
        </w:tc>
        <w:tc>
          <w:tcPr>
            <w:tcW w:type="dxa" w:w="1234"/>
          </w:tcPr>
          <w:p>
            <w:r>
              <w:t xml:space="preserve">Platform analytics, retail cockpit, perfect-store, OOS, targets, reports hub, exports, copilot analytics. Gaps: </w:t>
            </w:r>
            <w:r>
              <w:rPr>
                <w:b/>
              </w:rPr>
              <w:t>all static (no real-time); no custom KPI/report builder; limited drill-down; no forecasting; field-insights lib not surfaced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Med–High</w:t>
            </w:r>
          </w:p>
        </w:tc>
        <w:tc>
          <w:tcPr>
            <w:tcW w:type="dxa" w:w="1234"/>
          </w:tcPr>
          <w:p>
            <w:r>
              <w:t>L</w:t>
            </w:r>
          </w:p>
        </w:tc>
      </w:tr>
    </w:tbl>
    <w:p/>
    <w:p>
      <w:pPr>
        <w:pStyle w:val="Heading2"/>
      </w:pPr>
      <w:r>
        <w:rPr>
          <w:color w:val="1F497D"/>
        </w:rPr>
        <w:t>2. Cross-cutting themes</w:t>
      </w:r>
    </w:p>
    <w:p>
      <w:pPr>
        <w:pStyle w:val="ListBullet"/>
      </w:pPr>
      <w:r>
        <w:rPr>
          <w:b/>
        </w:rPr>
        <w:t>"Exists but not surfaced" is the dominant pattern</w:t>
      </w:r>
      <w:r>
        <w:t xml:space="preserve"> — the platform is backend-rich; the highest-ROI work is </w:t>
      </w:r>
      <w:r>
        <w:rPr>
          <w:b/>
        </w:rPr>
        <w:t>surfacing existing engines</w:t>
      </w:r>
      <w:r>
        <w:t xml:space="preserve"> (coverage status, credit risk scoring, GPS-compliance approvals, allocation UI) rather than greenfield build. This mirrors the Customer Workbench governance finding.</w:t>
      </w:r>
    </w:p>
    <w:p>
      <w:pPr>
        <w:pStyle w:val="ListBullet"/>
      </w:pPr>
      <w:r>
        <w:rPr>
          <w:b/>
        </w:rPr>
        <w:t>FMCG field-ops loop is ~80% there</w:t>
      </w:r>
      <w:r>
        <w:t xml:space="preserve"> — van sales is mature; the missing connective tissue is </w:t>
      </w:r>
      <w:r>
        <w:rPr>
          <w:b/>
        </w:rPr>
        <w:t>journey-plan authoring + persisted coverage + compliance approvals</w:t>
      </w:r>
      <w:r>
        <w:t>.</w:t>
      </w:r>
    </w:p>
    <w:p>
      <w:pPr>
        <w:pStyle w:val="ListBullet"/>
      </w:pPr>
      <w:r>
        <w:rPr>
          <w:b/>
        </w:rPr>
        <w:t>Commercial gaps cluster around pricing &amp; credit</w:t>
      </w:r>
      <w:r>
        <w:t xml:space="preserve"> — per-customer pricing isn't modelled; the credit risk engine isn't surfaced or scheduled.</w:t>
      </w:r>
    </w:p>
    <w:p>
      <w:pPr>
        <w:pStyle w:val="ListBullet"/>
      </w:pPr>
      <w:r>
        <w:rPr>
          <w:b/>
        </w:rPr>
        <w:t>Two platform capabilities are recorded but unbuilt</w:t>
      </w:r>
      <w:r>
        <w:t xml:space="preserve"> — Role Builder (custom roles) and Pricing Governance.</w:t>
      </w:r>
    </w:p>
    <w:p>
      <w:pPr>
        <w:pStyle w:val="Heading2"/>
      </w:pPr>
      <w:r>
        <w:rPr>
          <w:color w:val="1F497D"/>
        </w:rPr>
        <w:t>3. Recommended next workstream</w:t>
      </w:r>
    </w:p>
    <w:p>
      <w:r>
        <w:rPr>
          <w:b/>
        </w:rPr>
        <w:t>→ Coverage &amp; Journey-Plan Engine</w:t>
      </w:r>
      <w:r>
        <w:t xml:space="preserve"> (closes #2 + #3).</w:t>
      </w:r>
    </w:p>
    <w:p>
      <w:r>
        <w:t xml:space="preserve">Rationale: highest </w:t>
      </w:r>
      <w:r>
        <w:rPr>
          <w:b/>
        </w:rPr>
        <w:t>operational</w:t>
      </w:r>
      <w:r>
        <w:t xml:space="preserve"> leverage for an FMCG distribution platform; it completes the field loop van sales already runs; the </w:t>
      </w:r>
      <w:r>
        <w:rPr>
          <w:b/>
        </w:rPr>
        <w:t>Customer Workbench already reads</w:t>
      </w:r>
      <w:r>
        <w:t xml:space="preserve"> visit frequency/coverage (G-review), so this makes that data first-class; and most of it is </w:t>
      </w:r>
      <w:r>
        <w:rPr>
          <w:b/>
        </w:rPr>
        <w:t>surface-existing-engines</w:t>
      </w:r>
      <w:r>
        <w:t xml:space="preserve"> (coverage KPI service + journey-plan tables + GPS compliance data already exist). Scope: persisted coverage status, journey-plan authoring/wizard + frequency enforcement, conflict detection, and the </w:t>
      </w:r>
      <w:r>
        <w:rPr>
          <w:b/>
        </w:rPr>
        <w:t>GPS-compliance approve/reject UI</w:t>
      </w:r>
      <w:r>
        <w:t xml:space="preserve"> (data already logged).</w:t>
      </w:r>
    </w:p>
    <w:p>
      <w:pPr>
        <w:pStyle w:val="Heading2"/>
      </w:pPr>
      <w:r>
        <w:rPr>
          <w:color w:val="1F497D"/>
        </w:rPr>
        <w:t>4. Proposed roadmap sequence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Seq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Workstream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Why here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 &amp; Journey-Plan Engine</w:t>
            </w:r>
          </w:p>
        </w:tc>
        <w:tc>
          <w:tcPr>
            <w:tcW w:type="dxa" w:w="2160"/>
          </w:tcPr>
          <w:p>
            <w:r>
              <w:t>FMCG-core; surfaces data the workbench already reads; persists coverage + compliance approvals</w:t>
            </w:r>
          </w:p>
        </w:tc>
        <w:tc>
          <w:tcPr>
            <w:tcW w:type="dxa" w:w="2160"/>
          </w:tcPr>
          <w:p>
            <w:r>
              <w:t>M–L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Pricing Governance</w:t>
            </w:r>
          </w:p>
        </w:tc>
        <w:tc>
          <w:tcPr>
            <w:tcW w:type="dxa" w:w="2160"/>
          </w:tcPr>
          <w:p>
            <w:r>
              <w:t>Model per-customer price list + resolution hierarchy; unblocks pricing display/assignment (prereq flagged in governance review)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Credit Control surfacing</w:t>
            </w:r>
          </w:p>
        </w:tc>
        <w:tc>
          <w:tcPr>
            <w:tcW w:type="dxa" w:w="2160"/>
          </w:tcPr>
          <w:p>
            <w:r>
              <w:t>Surface the existing pure risk engine (auto-scoring, segment tiers, collections-driven review) + credit-override UI; high reuse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 Builder &amp; Permission Studio</w:t>
            </w:r>
          </w:p>
        </w:tc>
        <w:tc>
          <w:tcPr>
            <w:tcW w:type="dxa" w:w="2160"/>
          </w:tcPr>
          <w:p>
            <w:r>
              <w:t>UI custom-role lifecycle on the governance model (recorded roadmap item); closes the #11 gap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Approvals hardening</w:t>
            </w:r>
          </w:p>
        </w:tc>
        <w:tc>
          <w:tcPr>
            <w:tcW w:type="dxa" w:w="2160"/>
          </w:tcPr>
          <w:p>
            <w:r>
              <w:t>SLA/escalation (pg_cron), parallel/quorum execution, workflow-builder completion, notifications</w:t>
            </w:r>
          </w:p>
        </w:tc>
        <w:tc>
          <w:tcPr>
            <w:tcW w:type="dxa" w:w="2160"/>
          </w:tcPr>
          <w:p>
            <w:r>
              <w:t>M–L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Inventory &amp; Warehouse depth</w:t>
            </w:r>
          </w:p>
        </w:tc>
        <w:tc>
          <w:tcPr>
            <w:tcW w:type="dxa" w:w="2160"/>
          </w:tcPr>
          <w:p>
            <w:r>
              <w:t>Batch/FIFO depletion, stock reservation, receiving/GRN UI + 3-way match, in-transit tracking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Collections UX + Reporting/Analytics + Mobile/Offline</w:t>
            </w:r>
          </w:p>
        </w:tc>
        <w:tc>
          <w:tcPr>
            <w:tcW w:type="dxa" w:w="2160"/>
          </w:tcPr>
          <w:p>
            <w:r>
              <w:t>Allocation UI + on-account; real-time/drill-down/report-builder; robust offline queue + mobile tables — cross-cutting, run in parallel as capacity allows</w:t>
            </w:r>
          </w:p>
        </w:tc>
        <w:tc>
          <w:tcPr>
            <w:tcW w:type="dxa" w:w="2160"/>
          </w:tcPr>
          <w:p>
            <w:r>
              <w:t>M each</w:t>
            </w:r>
          </w:p>
        </w:tc>
      </w:tr>
    </w:tbl>
    <w:p/>
    <w:p>
      <w:r>
        <w:t>Each workstream runs the established gated methodology (audit → architecture → before/after → reuse → plan → approval → small validated commits → review). Deferred items already recorded: G8 Structured Address, Request-level attachments, Customer Planning &amp; Targeting.</w:t>
      </w:r>
    </w:p>
    <w:p>
      <w:r>
        <w:rPr>
          <w:b/>
        </w:rPr>
        <w:t>No implementation performed. Awaiting your selection of the next workstream (recommended: Coverage &amp; Journey-Plan Engine).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