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Reference Architecture Baseline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Reference Architecture Baseline</w:t>
      </w:r>
    </w:p>
    <w:p>
      <w:r>
        <w:rPr>
          <w:b/>
        </w:rPr>
        <w:t>Status: APPROVED as the target platform direction.</w:t>
      </w:r>
      <w:r>
        <w:t xml:space="preserve"> This is the canonical reference</w:t>
      </w:r>
    </w:p>
    <w:p>
      <w:r>
        <w:t xml:space="preserve">for future implementation planning. Two tiers below: </w:t>
      </w:r>
      <w:r>
        <w:rPr>
          <w:b/>
        </w:rPr>
        <w:t>(A) Implemented &amp; FROZEN</w:t>
      </w:r>
      <w:r>
        <w:t xml:space="preserve"> (live on</w:t>
      </w:r>
    </w:p>
    <w:p>
      <w:r>
        <w:t xml:space="preserve">vantora-staging, do not change without a new decision) and </w:t>
      </w:r>
      <w:r>
        <w:rPr>
          <w:b/>
        </w:rPr>
        <w:t>(B) Design-approved target</w:t>
      </w:r>
    </w:p>
    <w:p>
      <w:r>
        <w:t>(architecture accepted; not yet implemented).</w:t>
      </w:r>
    </w:p>
    <w:p>
      <w:r>
        <w:t xml:space="preserve">_Owner branch (source of truth): </w:t>
      </w:r>
      <w:r>
        <w:rPr>
          <w:rFonts w:ascii="Consolas" w:hAnsi="Consolas"/>
          <w:sz w:val="19"/>
        </w:rPr>
        <w:t>claude/fmcg-sell-collect-loop</w:t>
      </w:r>
      <w:r>
        <w:t xml:space="preserve"> (merged to </w:t>
      </w:r>
      <w:r>
        <w:rPr>
          <w:rFonts w:ascii="Consolas" w:hAnsi="Consolas"/>
          <w:sz w:val="19"/>
        </w:rPr>
        <w:t>main</w:t>
      </w:r>
      <w:r>
        <w:t>)._</w:t>
      </w:r>
    </w:p>
    <w:p>
      <w:pPr>
        <w:pStyle w:val="Heading2"/>
      </w:pPr>
      <w:r>
        <w:rPr>
          <w:color w:val="1F497D"/>
        </w:rPr>
        <w:t>A. Implemented &amp; FROZEN (authorization · RLS · hierarchy)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Decision (frozen)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Evidence / migration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Roles — SoD</w:t>
            </w:r>
          </w:p>
        </w:tc>
        <w:tc>
          <w:tcPr>
            <w:tcW w:type="dxa" w:w="2880"/>
          </w:tcPr>
          <w:p>
            <w:r>
              <w:t xml:space="preserve">Supervisor &amp; Branch Manager are approvers, </w:t>
            </w:r>
            <w:r>
              <w:rPr>
                <w:b/>
              </w:rPr>
              <w:t>not</w:t>
            </w:r>
            <w:r>
              <w:t xml:space="preserve"> transaction executors (no sell/collect/return/discount/settle); settlement = </w:t>
            </w:r>
            <w:r>
              <w:rPr>
                <w:b/>
              </w:rPr>
              <w:t>Cashier/Accountant/Admin</w:t>
            </w:r>
            <w:r>
              <w:t xml:space="preserve"> only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0335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0336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0337</w:t>
            </w:r>
            <w:r>
              <w:t>; role review docs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Collection Reverse</w:t>
            </w:r>
          </w:p>
        </w:tc>
        <w:tc>
          <w:tcPr>
            <w:tcW w:type="dxa" w:w="2880"/>
          </w:tcPr>
          <w:p>
            <w:r>
              <w:t xml:space="preserve">Reverse gated on </w:t>
            </w:r>
            <w:r>
              <w:rPr>
                <w:rFonts w:ascii="Consolas" w:hAnsi="Consolas"/>
                <w:sz w:val="19"/>
              </w:rPr>
              <w:t>accounting.post</w:t>
            </w:r>
            <w:r>
              <w:t xml:space="preserve"> (Finance/Admin); hidden+blocked for Sales Rep</w:t>
            </w:r>
          </w:p>
        </w:tc>
        <w:tc>
          <w:tcPr>
            <w:tcW w:type="dxa" w:w="2880"/>
          </w:tcPr>
          <w:p>
            <w:r>
              <w:t>Collection-Reverse fix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Treasury / Cash Box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/cashbox</w:t>
            </w:r>
            <w:r>
              <w:t xml:space="preserve"> gated on new </w:t>
            </w:r>
            <w:r>
              <w:rPr>
                <w:rFonts w:ascii="Consolas" w:hAnsi="Consolas"/>
                <w:sz w:val="19"/>
              </w:rPr>
              <w:t>treasury.manage</w:t>
            </w:r>
            <w:r>
              <w:t xml:space="preserve"> (Cashier/Accountant/Admin); Rep &amp; Supervisor blocked (UI + direct URL)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0336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Auditor</w:t>
            </w:r>
          </w:p>
        </w:tc>
        <w:tc>
          <w:tcPr>
            <w:tcW w:type="dxa" w:w="2880"/>
          </w:tcPr>
          <w:p>
            <w:r>
              <w:t>Read-only (</w:t>
            </w:r>
            <w:r>
              <w:rPr>
                <w:rFonts w:ascii="Consolas" w:hAnsi="Consolas"/>
                <w:sz w:val="19"/>
              </w:rPr>
              <w:t>audit.view</w:t>
            </w:r>
            <w:r>
              <w:t xml:space="preserve"> + reports) seeded globally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0334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Day-close security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erp_day_close_try_close</w:t>
            </w:r>
            <w:r>
              <w:t xml:space="preserve"> revoked from PUBLIC/anon/authenticated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0333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scoping P1</w:t>
            </w:r>
          </w:p>
        </w:tc>
        <w:tc>
          <w:tcPr>
            <w:tcW w:type="dxa" w:w="2880"/>
          </w:tcPr>
          <w:p>
            <w:r>
              <w:t xml:space="preserve">Collections </w:t>
            </w:r>
            <w:r>
              <w:rPr>
                <w:b/>
              </w:rPr>
              <w:t>rep/customer-scoped</w:t>
            </w:r>
            <w:r>
              <w:t xml:space="preserve"> (= invoices), not branch-wide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0339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scoping P2/P3</w:t>
            </w:r>
          </w:p>
        </w:tc>
        <w:tc>
          <w:tcPr>
            <w:tcW w:type="dxa" w:w="2880"/>
          </w:tcPr>
          <w:p>
            <w:r>
              <w:t>Customer &amp; Cash-Handover requests: owner-sees-own + approver-scoped (not company-wide)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0339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Hierarchy P4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Recursive `reports_to` subtree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erp_user_subtree</w:t>
            </w:r>
            <w:r>
              <w:t xml:space="preserve">): Rep→own · Supervisor→direct+indirect reports · Area/Regional/Director→their subtree; </w:t>
            </w:r>
            <w:r>
              <w:rPr>
                <w:b/>
              </w:rPr>
              <w:t>fallback-safe</w:t>
            </w:r>
            <w:r>
              <w:t xml:space="preserve"> (no reports ⇒ legacy branch)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0340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 isolation</w:t>
            </w:r>
          </w:p>
        </w:tc>
        <w:tc>
          <w:tcPr>
            <w:tcW w:type="dxa" w:w="2880"/>
          </w:tcPr>
          <w:p>
            <w:r>
              <w:t xml:space="preserve">All data </w:t>
            </w:r>
            <w:r>
              <w:rPr>
                <w:rFonts w:ascii="Consolas" w:hAnsi="Consolas"/>
                <w:sz w:val="19"/>
              </w:rPr>
              <w:t>company_id</w:t>
            </w:r>
            <w:r>
              <w:t>-scoped under RLS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</w:tbl>
    <w:p/>
    <w:p>
      <w:r>
        <w:rPr>
          <w:b/>
        </w:rPr>
        <w:t>Validated:</w:t>
      </w:r>
      <w:r>
        <w:t xml:space="preserve"> per-role visibility matrix (Rep/Supervisor/Branch Mgr/Admin), recursion</w:t>
      </w:r>
    </w:p>
    <w:p>
      <w:r>
        <w:t>proof (direct+indirect), SoD attestations, full test suite green, CI green.</w:t>
      </w:r>
    </w:p>
    <w:p>
      <w:r>
        <w:rPr>
          <w:b/>
        </w:rPr>
        <w:t>Canonical scope mechanism:</w:t>
      </w:r>
      <w:r>
        <w:t xml:space="preserve"> visibility reads the recursive </w:t>
      </w:r>
      <w:r>
        <w:rPr>
          <w:rFonts w:ascii="Consolas" w:hAnsi="Consolas"/>
          <w:sz w:val="19"/>
        </w:rPr>
        <w:t>reports_to</w:t>
      </w:r>
      <w:r>
        <w:t xml:space="preserve"> tree —</w:t>
      </w:r>
    </w:p>
    <w:p>
      <w:r>
        <w:rPr>
          <w:b/>
        </w:rPr>
        <w:t>adding a management tier needs edges, not code.</w:t>
      </w:r>
    </w:p>
    <w:p>
      <w:pPr>
        <w:pStyle w:val="Heading2"/>
      </w:pPr>
      <w:r>
        <w:rPr>
          <w:color w:val="1F497D"/>
        </w:rPr>
        <w:t>B. Design-approved target (not yet implemented)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Reference doc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Configurable Hierarchies</w:t>
            </w:r>
          </w:p>
        </w:tc>
        <w:tc>
          <w:tcPr>
            <w:tcW w:type="dxa" w:w="2880"/>
          </w:tcPr>
          <w:p>
            <w:r>
              <w:t>Per-company, data-driven org + product hierarchies (</w:t>
            </w:r>
            <w:r>
              <w:rPr>
                <w:rFonts w:ascii="Consolas" w:hAnsi="Consolas"/>
                <w:sz w:val="19"/>
              </w:rPr>
              <w:t>erp_org_levels/nodes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erp_product_levels/nodes</w:t>
            </w:r>
            <w:r>
              <w:t>); no hard-coded levels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Configurable-Hierarchies-Architecture-2026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Company Onboarding &amp; Hierarchy Platform</w:t>
            </w:r>
          </w:p>
        </w:tc>
        <w:tc>
          <w:tcPr>
            <w:tcW w:type="dxa" w:w="2880"/>
          </w:tcPr>
          <w:p>
            <w:r>
              <w:t>7 builders (Onboarding Wizard · Org Structure · Product Hierarchy · Role Templates · User/Reporting · Multi-UoM · Industry Templates)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Company-Onboarding-Hierarchy-Platform-Design-2026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 Templates</w:t>
            </w:r>
          </w:p>
        </w:tc>
        <w:tc>
          <w:tcPr>
            <w:tcW w:type="dxa" w:w="2880"/>
          </w:tcPr>
          <w:p>
            <w:r>
              <w:t xml:space="preserve">Versioned, per-company role/permission templates (reuse </w:t>
            </w:r>
            <w:r>
              <w:rPr>
                <w:rFonts w:ascii="Consolas" w:hAnsi="Consolas"/>
                <w:sz w:val="19"/>
              </w:rPr>
              <w:t>erp_role_template_versions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erp_company_role_permissions</w:t>
            </w:r>
            <w:r>
              <w:t>)</w:t>
            </w:r>
          </w:p>
        </w:tc>
        <w:tc>
          <w:tcPr>
            <w:tcW w:type="dxa" w:w="2880"/>
          </w:tcPr>
          <w:p>
            <w:r>
              <w:t>onboarding package §2.4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Responsibility 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 Owner</w:t>
            </w:r>
            <w:r>
              <w:t xml:space="preserve"> (companies/modules/billing/global security via migrations) vs </w:t>
            </w:r>
            <w:r>
              <w:rPr>
                <w:b/>
              </w:rPr>
              <w:t>Company Admin</w:t>
            </w:r>
            <w:r>
              <w:t xml:space="preserve"> (own-company hierarchy/products/roles/UoM/reporting), with hard tenant-isolation guardrails</w:t>
            </w:r>
          </w:p>
        </w:tc>
        <w:tc>
          <w:tcPr>
            <w:tcW w:type="dxa" w:w="2880"/>
          </w:tcPr>
          <w:p>
            <w:r>
              <w:t>onboarding package §7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Org Structure Management UI</w:t>
            </w:r>
          </w:p>
        </w:tc>
        <w:tc>
          <w:tcPr>
            <w:tcW w:type="dxa" w:w="2880"/>
          </w:tcPr>
          <w:p>
            <w:r>
              <w:t xml:space="preserve">Drag-drop org chart · </w:t>
            </w:r>
            <w:r>
              <w:rPr>
                <w:rFonts w:ascii="Consolas" w:hAnsi="Consolas"/>
                <w:sz w:val="19"/>
              </w:rPr>
              <w:t>reports_to</w:t>
            </w:r>
            <w:r>
              <w:t xml:space="preserve"> mgmt · manager assignment · visualization · wizard integration</w:t>
            </w:r>
          </w:p>
        </w:tc>
        <w:tc>
          <w:tcPr>
            <w:tcW w:type="dxa" w:w="2880"/>
          </w:tcPr>
          <w:p>
            <w:r>
              <w:t>P4 doc roadmap</w:t>
            </w:r>
          </w:p>
        </w:tc>
      </w:tr>
    </w:tbl>
    <w:p/>
    <w:p>
      <w:pPr>
        <w:pStyle w:val="Heading3"/>
      </w:pPr>
      <w:r>
        <w:t>Governing principles (apply to all future implementation)</w:t>
      </w:r>
    </w:p>
    <w:p>
      <w:pPr>
        <w:pStyle w:val="ListNumber"/>
      </w:pPr>
      <w:r>
        <w:rPr>
          <w:b/>
        </w:rPr>
        <w:t>Data over code</w:t>
      </w:r>
      <w:r>
        <w:t xml:space="preserve"> — levels, roles, UoM, edges are </w:t>
      </w:r>
      <w:r>
        <w:rPr>
          <w:b/>
        </w:rPr>
        <w:t>configuration</w:t>
      </w:r>
      <w:r>
        <w:t>, never hard-coded</w:t>
      </w:r>
    </w:p>
    <w:p>
      <w:r>
        <w:t>names (Supervisor/Brand/SKU…).</w:t>
      </w:r>
    </w:p>
    <w:p>
      <w:pPr>
        <w:pStyle w:val="ListNumber"/>
      </w:pPr>
      <w:r>
        <w:rPr>
          <w:b/>
        </w:rPr>
        <w:t>One recursive tree</w:t>
      </w:r>
      <w:r>
        <w:t xml:space="preserve"> — </w:t>
      </w:r>
      <w:r>
        <w:rPr>
          <w:rFonts w:ascii="Consolas" w:hAnsi="Consolas"/>
          <w:sz w:val="19"/>
        </w:rPr>
        <w:t>reports_to</w:t>
      </w:r>
      <w:r>
        <w:t xml:space="preserve"> is the single visibility mechanism for every</w:t>
      </w:r>
    </w:p>
    <w:p>
      <w:r>
        <w:t>manager tier (no per-role hard-coding).</w:t>
      </w:r>
    </w:p>
    <w:p>
      <w:pPr>
        <w:pStyle w:val="ListNumber"/>
      </w:pPr>
      <w:r>
        <w:rPr>
          <w:b/>
        </w:rPr>
        <w:t>Tenant isolation is structural</w:t>
      </w:r>
      <w:r>
        <w:t xml:space="preserve"> — every config table </w:t>
      </w:r>
      <w:r>
        <w:rPr>
          <w:rFonts w:ascii="Consolas" w:hAnsi="Consolas"/>
          <w:sz w:val="19"/>
        </w:rPr>
        <w:t>company_id</w:t>
      </w:r>
      <w:r>
        <w:t>-scoped under RLS;</w:t>
      </w:r>
    </w:p>
    <w:p>
      <w:r>
        <w:t>global RLS/permission catalog changes only via migrations.</w:t>
      </w:r>
    </w:p>
    <w:p>
      <w:pPr>
        <w:pStyle w:val="ListNumber"/>
      </w:pPr>
      <w:r>
        <w:rPr>
          <w:b/>
        </w:rPr>
        <w:t>Company-Admin self-service</w:t>
      </w:r>
      <w:r>
        <w:t xml:space="preserve"> — a non-technical admin configures the whole company from</w:t>
      </w:r>
    </w:p>
    <w:p>
      <w:r>
        <w:t xml:space="preserve">the UI; </w:t>
      </w:r>
      <w:r>
        <w:rPr>
          <w:b/>
        </w:rPr>
        <w:t>Platform Owner</w:t>
      </w:r>
      <w:r>
        <w:t xml:space="preserve"> retains platform-wide control.</w:t>
      </w:r>
    </w:p>
    <w:p>
      <w:pPr>
        <w:pStyle w:val="ListNumber"/>
      </w:pPr>
      <w:r>
        <w:rPr>
          <w:b/>
        </w:rPr>
        <w:t>Core UX principle</w:t>
      </w:r>
      <w:r>
        <w:t xml:space="preserve"> — business-friendly, non-technical, **wizard-driven, visual,</w:t>
      </w:r>
    </w:p>
    <w:p>
      <w:r>
        <w:t>guided, safe by default**; no RLS/tables/</w:t>
      </w:r>
      <w:r>
        <w:rPr>
          <w:rFonts w:ascii="Consolas" w:hAnsi="Consolas"/>
          <w:sz w:val="19"/>
        </w:rPr>
        <w:t>reports_to</w:t>
      </w:r>
      <w:r>
        <w:t>/permission-matrix internals</w:t>
      </w:r>
    </w:p>
    <w:p>
      <w:r>
        <w:t>exposed. Violations are defects.</w:t>
      </w:r>
    </w:p>
    <w:p>
      <w:pPr>
        <w:pStyle w:val="Heading2"/>
      </w:pPr>
      <w:r>
        <w:rPr>
          <w:color w:val="1F497D"/>
        </w:rPr>
        <w:t>Index of approved artifacts (docs/audits + docs/architecture)</w:t>
      </w:r>
    </w:p>
    <w:p>
      <w:pPr>
        <w:pStyle w:val="ListBullet"/>
      </w:pPr>
      <w:r>
        <w:t>Final Pilot Role &amp; Permission Certification</w:t>
      </w:r>
    </w:p>
    <w:p>
      <w:pPr>
        <w:pStyle w:val="ListBullet"/>
      </w:pPr>
      <w:r>
        <w:t>Supervisor / Cashier-Treasury role reviews + transaction-permission removal</w:t>
      </w:r>
    </w:p>
    <w:p>
      <w:pPr>
        <w:pStyle w:val="ListBullet"/>
      </w:pPr>
      <w:r>
        <w:t>Collection-Reverse fix + Branch/Environment alignment</w:t>
      </w:r>
    </w:p>
    <w:p>
      <w:pPr>
        <w:pStyle w:val="ListBullet"/>
      </w:pPr>
      <w:r>
        <w:t xml:space="preserve">Data-Scoping Audit; Remediation P1–P3 + P4 plan; </w:t>
      </w:r>
      <w:r>
        <w:rPr>
          <w:b/>
        </w:rPr>
        <w:t>P4 Recursive Reports Scope</w:t>
      </w:r>
      <w:r>
        <w:t xml:space="preserve"> implementation</w:t>
      </w:r>
    </w:p>
    <w:p>
      <w:pPr>
        <w:pStyle w:val="ListBullet"/>
      </w:pPr>
      <w:r>
        <w:t>Configurable Hierarchies Architecture</w:t>
      </w:r>
    </w:p>
    <w:p>
      <w:pPr>
        <w:pStyle w:val="ListBullet"/>
      </w:pPr>
      <w:r>
        <w:rPr>
          <w:b/>
        </w:rPr>
        <w:t>Company Onboarding &amp; Hierarchy Platform</w:t>
      </w:r>
      <w:r>
        <w:t xml:space="preserve"> design package (incl. responsibility model + Core UX principle)</w:t>
      </w:r>
    </w:p>
    <w:p>
      <w:pPr>
        <w:pStyle w:val="ListBullet"/>
      </w:pPr>
      <w:r>
        <w:t>Branch Inventory / Cleanup review package + workflow (cleanup still pending dry-run review)</w:t>
      </w:r>
    </w:p>
    <w:p>
      <w:pPr>
        <w:pStyle w:val="Heading2"/>
      </w:pPr>
      <w:r>
        <w:rPr>
          <w:color w:val="1F497D"/>
        </w:rPr>
        <w:t>Change control</w:t>
      </w:r>
    </w:p>
    <w:p>
      <w:r>
        <w:t xml:space="preserve">The </w:t>
      </w:r>
      <w:r>
        <w:rPr>
          <w:b/>
        </w:rPr>
        <w:t>frozen</w:t>
      </w:r>
      <w:r>
        <w:t xml:space="preserve"> items (Section A) change only via a new, explicit decision + migration.</w:t>
      </w:r>
    </w:p>
    <w:p>
      <w:r>
        <w:t xml:space="preserve">The </w:t>
      </w:r>
      <w:r>
        <w:rPr>
          <w:b/>
        </w:rPr>
        <w:t>target</w:t>
      </w:r>
      <w:r>
        <w:t xml:space="preserve"> items (Section B) are the approved direction for implementation planning;</w:t>
      </w:r>
    </w:p>
    <w:p>
      <w:r>
        <w:t>each will get its own implementation plan + validation when scheduled.</w:t>
      </w:r>
    </w:p>
    <w:p>
      <w:r>
        <w:rPr>
          <w:b/>
        </w:rPr>
        <w:t>This document is the reference architecture baseline.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