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TIS-0 Foundations — Design &amp; Plan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TIS-0 — Shared Dataset Model + Scenario State (Foundations) — Design &amp; Plan</w:t>
      </w:r>
    </w:p>
    <w:p>
      <w:r>
        <w:rPr>
          <w:b/>
        </w:rPr>
        <w:t>Workstream:</w:t>
      </w:r>
      <w:r>
        <w:t xml:space="preserve"> Territory Intelligence Studio → TIS-0 (foundation for all later stages)</w:t>
      </w:r>
    </w:p>
    <w:p>
      <w:r>
        <w:rPr>
          <w:b/>
        </w:rPr>
        <w:t>Status:</w:t>
      </w:r>
      <w:r>
        <w:t xml:space="preserve"> Design only — no implementation yet (gated; awaiting approval)</w:t>
      </w:r>
    </w:p>
    <w:p>
      <w:r>
        <w:rPr>
          <w:b/>
        </w:rPr>
        <w:t>Date:</w:t>
      </w:r>
      <w:r>
        <w:t xml:space="preserve"> 2026-06-19</w:t>
      </w:r>
    </w:p>
    <w:p>
      <w:pPr>
        <w:pStyle w:val="Heading2"/>
      </w:pPr>
      <w:r>
        <w:rPr>
          <w:color w:val="1F497D"/>
        </w:rPr>
        <w:t>1. Objective</w:t>
      </w:r>
    </w:p>
    <w:p>
      <w:r>
        <w:t xml:space="preserve">Define the </w:t>
      </w:r>
      <w:r>
        <w:rPr>
          <w:b/>
        </w:rPr>
        <w:t>one canonical dataset</w:t>
      </w:r>
      <w:r>
        <w:t xml:space="preserve"> and the </w:t>
      </w:r>
      <w:r>
        <w:rPr>
          <w:b/>
        </w:rPr>
        <w:t>one scenario state</w:t>
      </w:r>
      <w:r>
        <w:t xml:space="preserve"> that every TIS stage</w:t>
      </w:r>
    </w:p>
    <w:p>
      <w:r>
        <w:t>(Audit · Sizing · Optimization · Visual Planning · Geo) reads and writes — so each stage is a</w:t>
      </w:r>
    </w:p>
    <w:p>
      <w:r>
        <w:t>thin function over a shared contract, not a silo. This is the substrate that makes the</w:t>
      </w:r>
    </w:p>
    <w:p>
      <w:r>
        <w:t>unification (strategy §3) and graceful degradation (§4a) real, and the lowest-friction</w:t>
      </w:r>
    </w:p>
    <w:p>
      <w:r>
        <w:rPr>
          <w:b/>
        </w:rPr>
        <w:t>Google Sheet → Audit → Sizing → Optimization → Planning → Write-back</w:t>
      </w:r>
      <w:r>
        <w:t xml:space="preserve"> loop possible.</w:t>
      </w:r>
    </w:p>
    <w:p>
      <w:r>
        <w:t xml:space="preserve">Pure, framework-free types + builders + validators + scenario math. </w:t>
      </w:r>
      <w:r>
        <w:rPr>
          <w:b/>
        </w:rPr>
        <w:t>No DB, no UI</w:t>
      </w:r>
      <w:r>
        <w:t xml:space="preserve"> in TIS-0.</w:t>
      </w:r>
    </w:p>
    <w:p>
      <w:r>
        <w:t>Adapters (live DB / uploaded rows / Sheets) sit *above* it and are later phases.</w:t>
      </w:r>
    </w:p>
    <w:p>
      <w:pPr>
        <w:pStyle w:val="Heading2"/>
      </w:pPr>
      <w:r>
        <w:rPr>
          <w:color w:val="1F497D"/>
        </w:rPr>
        <w:t>2. The Shared Dataset Model (canonical)</w:t>
      </w:r>
    </w:p>
    <w:p>
      <w:r>
        <w:t xml:space="preserve">One row type per customer, assembled from existing engines — the </w:t>
      </w:r>
      <w:r>
        <w:rPr>
          <w:b/>
        </w:rPr>
        <w:t>single data model</w:t>
      </w:r>
      <w:r>
        <w:t xml:space="preserve"> that</w:t>
      </w:r>
    </w:p>
    <w:p>
      <w:r>
        <w:t>Export ≡ Import ≡ Apply (RO §4a) already implies:</w:t>
      </w:r>
    </w:p>
    <w:p>
      <w:pPr>
        <w:ind w:left="240"/>
      </w:pPr>
      <w:r>
        <w:rPr>
          <w:rFonts w:ascii="Consolas" w:hAnsi="Consolas"/>
          <w:sz w:val="18"/>
        </w:rPr>
        <w:t>TisCustomer {</w:t>
        <w:br/>
        <w:t xml:space="preserve">  id, code, name</w:t>
        <w:br/>
        <w:t xml:space="preserve">  geo:        { lat, lng } | null</w:t>
        <w:br/>
        <w:t xml:space="preserve">  ownership:  { salesmanId, supervisorId, areaId, regionId, routeId } (any null)</w:t>
        <w:br/>
        <w:t xml:space="preserve">  grade:      'a'|'b'|'c'|... | null            (outlet-grade.ts)</w:t>
        <w:br/>
        <w:t xml:space="preserve">  frequency:  VisitFrequency | null             (FR resolver — workload source)</w:t>
        <w:br/>
        <w:t xml:space="preserve">  salesValue: number | null                     (optional; from sales history)</w:t>
        <w:br/>
        <w:t xml:space="preserve">  coverage:   CoverageStatus | null             (Coverage Engine, CV-1/CJ-3)</w:t>
        <w:br/>
        <w:t xml:space="preserve">  health:     number | null                     (optional; Customer Health)</w:t>
        <w:br/>
        <w:t>}</w:t>
        <w:br/>
        <w:br/>
        <w:t>TisDataset {</w:t>
        <w:br/>
        <w:t xml:space="preserve">  customers:  TisCustomer[]</w:t>
        <w:br/>
        <w:t xml:space="preserve">  asOf:       ISO date</w:t>
        <w:br/>
        <w:t xml:space="preserve">  mode:       'A' | 'B' | 'C'                   (graceful degradation §4a)</w:t>
        <w:br/>
        <w:t xml:space="preserve">  capabilities: CapabilityFlags                 (derived — see §3)</w:t>
        <w:br/>
        <w:t xml:space="preserve">  source:     'live' | 'upload' | 'sheets' | ...</w:t>
        <w:br/>
        <w:t>}</w:t>
      </w:r>
    </w:p>
    <w:p>
      <w:pPr>
        <w:pStyle w:val="ListBullet"/>
      </w:pPr>
      <w:r>
        <w:rPr>
          <w:b/>
        </w:rPr>
        <w:t>Every field is optional except identity + presence in the set.</w:t>
      </w:r>
      <w:r>
        <w:t xml:space="preserve"> Missing fields don't break</w:t>
      </w:r>
    </w:p>
    <w:p>
      <w:r>
        <w:t>the model — they downgrade capabilities (§3). A Mode-A upload (geo + maybe sales) and a Mode-C</w:t>
      </w:r>
    </w:p>
    <w:p>
      <w:r>
        <w:t>live tenant produce the *same* shape.</w:t>
      </w:r>
    </w:p>
    <w:p>
      <w:pPr>
        <w:pStyle w:val="ListBullet"/>
      </w:pPr>
      <w:r>
        <w:rPr>
          <w:b/>
        </w:rPr>
        <w:t>Workload</w:t>
      </w:r>
      <w:r>
        <w:t xml:space="preserve"> derives from </w:t>
      </w:r>
      <w:r>
        <w:rPr>
          <w:rFonts w:ascii="Consolas" w:hAnsi="Consolas"/>
          <w:sz w:val="19"/>
        </w:rPr>
        <w:t>frequency</w:t>
      </w:r>
      <w:r>
        <w:t xml:space="preserve"> via the FR resolver (</w:t>
      </w:r>
      <w:r>
        <w:rPr>
          <w:rFonts w:ascii="Consolas" w:hAnsi="Consolas"/>
          <w:sz w:val="19"/>
        </w:rPr>
        <w:t>frequencyToVisitsPerWeek</w:t>
      </w:r>
      <w:r>
        <w:t>) — the</w:t>
      </w:r>
    </w:p>
    <w:p>
      <w:r>
        <w:t>authority already built (FR-1…FR-6). No new frequency logic.</w:t>
      </w:r>
    </w:p>
    <w:p>
      <w:pPr>
        <w:pStyle w:val="ListBullet"/>
      </w:pPr>
      <w:r>
        <w:t xml:space="preserve">Pure builders: </w:t>
      </w:r>
      <w:r>
        <w:rPr>
          <w:rFonts w:ascii="Consolas" w:hAnsi="Consolas"/>
          <w:sz w:val="19"/>
        </w:rPr>
        <w:t>buildTisCustomer(partial)</w:t>
      </w:r>
      <w:r>
        <w:t xml:space="preserve">, </w:t>
      </w:r>
      <w:r>
        <w:rPr>
          <w:rFonts w:ascii="Consolas" w:hAnsi="Consolas"/>
          <w:sz w:val="19"/>
        </w:rPr>
        <w:t>buildTisDataset(rows, meta)</w:t>
      </w:r>
      <w:r>
        <w:t>; validators flag</w:t>
      </w:r>
    </w:p>
    <w:p>
      <w:r>
        <w:t>rows missing identity/geo for the capabilities that need them.</w:t>
      </w:r>
    </w:p>
    <w:p>
      <w:pPr>
        <w:pStyle w:val="Heading2"/>
      </w:pPr>
      <w:r>
        <w:rPr>
          <w:color w:val="1F497D"/>
        </w:rPr>
        <w:t>3. Capability Matrix (graceful degradation, in code)</w:t>
      </w:r>
    </w:p>
    <w:p>
      <w:r>
        <w:t xml:space="preserve">A pure function </w:t>
      </w:r>
      <w:r>
        <w:rPr>
          <w:rFonts w:ascii="Consolas" w:hAnsi="Consolas"/>
          <w:sz w:val="19"/>
        </w:rPr>
        <w:t>resolveCapabilities(dataset) → CapabilityFlags</w:t>
      </w:r>
      <w:r>
        <w:t xml:space="preserve"> decides which stages/features</w:t>
      </w:r>
    </w:p>
    <w:p>
      <w:r>
        <w:t xml:space="preserve">are available from </w:t>
      </w:r>
      <w:r>
        <w:rPr>
          <w:b/>
        </w:rPr>
        <w:t>what data is present</w:t>
      </w:r>
      <w:r>
        <w:t>, not from build flags: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Capability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Requires</w:t>
            </w:r>
          </w:p>
        </w:tc>
      </w:tr>
      <w:tr>
        <w:tc>
          <w:tcPr>
            <w:tcW w:type="dxa" w:w="4320"/>
          </w:tcPr>
          <w:p>
            <w:r>
              <w:t>Territory Audit</w:t>
            </w:r>
          </w:p>
        </w:tc>
        <w:tc>
          <w:tcPr>
            <w:tcW w:type="dxa" w:w="4320"/>
          </w:tcPr>
          <w:p>
            <w:r>
              <w:t>geo + (grade or frequency)</w:t>
            </w:r>
          </w:p>
        </w:tc>
      </w:tr>
      <w:tr>
        <w:tc>
          <w:tcPr>
            <w:tcW w:type="dxa" w:w="4320"/>
          </w:tcPr>
          <w:p>
            <w:r>
              <w:t>Sales Force Sizing</w:t>
            </w:r>
          </w:p>
        </w:tc>
        <w:tc>
          <w:tcPr>
            <w:tcW w:type="dxa" w:w="4320"/>
          </w:tcPr>
          <w:p>
            <w:r>
              <w:t>frequency (workload) + rep capacity; sales value optional</w:t>
            </w:r>
          </w:p>
        </w:tc>
      </w:tr>
      <w:tr>
        <w:tc>
          <w:tcPr>
            <w:tcW w:type="dxa" w:w="4320"/>
          </w:tcPr>
          <w:p>
            <w:r>
              <w:t>Route Optimization</w:t>
            </w:r>
          </w:p>
        </w:tc>
        <w:tc>
          <w:tcPr>
            <w:tcW w:type="dxa" w:w="4320"/>
          </w:tcPr>
          <w:p>
            <w:r>
              <w:t>geo + frequency</w:t>
            </w:r>
          </w:p>
        </w:tc>
      </w:tr>
      <w:tr>
        <w:tc>
          <w:tcPr>
            <w:tcW w:type="dxa" w:w="4320"/>
          </w:tcPr>
          <w:p>
            <w:r>
              <w:t>Visual Planning / Map</w:t>
            </w:r>
          </w:p>
        </w:tc>
        <w:tc>
          <w:tcPr>
            <w:tcW w:type="dxa" w:w="4320"/>
          </w:tcPr>
          <w:p>
            <w:r>
              <w:t>geo</w:t>
            </w:r>
          </w:p>
        </w:tc>
      </w:tr>
      <w:tr>
        <w:tc>
          <w:tcPr>
            <w:tcW w:type="dxa" w:w="4320"/>
          </w:tcPr>
          <w:p>
            <w:r>
              <w:t>Coverage overlay</w:t>
            </w:r>
          </w:p>
        </w:tc>
        <w:tc>
          <w:tcPr>
            <w:tcW w:type="dxa" w:w="4320"/>
          </w:tcPr>
          <w:p>
            <w:r>
              <w:t>coverage (Mode B/C)</w:t>
            </w:r>
          </w:p>
        </w:tc>
      </w:tr>
      <w:tr>
        <w:tc>
          <w:tcPr>
            <w:tcW w:type="dxa" w:w="4320"/>
          </w:tcPr>
          <w:p>
            <w:r>
              <w:t>Health / GPS overlays</w:t>
            </w:r>
          </w:p>
        </w:tc>
        <w:tc>
          <w:tcPr>
            <w:tcW w:type="dxa" w:w="4320"/>
          </w:tcPr>
          <w:p>
            <w:r>
              <w:t>health / live execution (Mode C)</w:t>
            </w:r>
          </w:p>
        </w:tc>
      </w:tr>
    </w:tbl>
    <w:p/>
    <w:p>
      <w:r>
        <w:t>This is the single source of truth behind "feature enables/disables by available data" — the</w:t>
      </w:r>
    </w:p>
    <w:p>
      <w:r>
        <w:t>same flags drive Mode A/B/C UI and the "needs X" empty states.</w:t>
      </w:r>
    </w:p>
    <w:p>
      <w:pPr>
        <w:pStyle w:val="Heading2"/>
      </w:pPr>
      <w:r>
        <w:rPr>
          <w:color w:val="1F497D"/>
        </w:rPr>
        <w:t>4. Shared Scenario State</w:t>
      </w:r>
    </w:p>
    <w:p>
      <w:r>
        <w:t>One scenario model threading Audit → Sizing → Optimization → Planning, compared on the same</w:t>
      </w:r>
    </w:p>
    <w:p>
      <w:r>
        <w:t>metrics — pure, no I/O:</w:t>
      </w:r>
    </w:p>
    <w:p>
      <w:pPr>
        <w:ind w:left="240"/>
      </w:pPr>
      <w:r>
        <w:rPr>
          <w:rFonts w:ascii="Consolas" w:hAnsi="Consolas"/>
          <w:sz w:val="18"/>
        </w:rPr>
        <w:t>ScenarioAssignment { customerId, routeId?, dayOfWeek?, salesmanId? }   // overrides vs base</w:t>
        <w:br/>
        <w:t>Scenario { id, name, base: 'current'|scenarioId, assignments: ScenarioAssignment[] }</w:t>
        <w:br/>
        <w:t>ScenarioMetrics { customers, visits(workload), salesValue, distance, coveragePct, routeBalance }</w:t>
      </w:r>
    </w:p>
    <w:p>
      <w:r>
        <w:t>Pure engine:</w:t>
      </w:r>
    </w:p>
    <w:p>
      <w:pPr>
        <w:pStyle w:val="ListBullet"/>
      </w:pPr>
      <w:r>
        <w:rPr>
          <w:rFonts w:ascii="Consolas" w:hAnsi="Consolas"/>
          <w:sz w:val="19"/>
        </w:rPr>
        <w:t>applyScenario(dataset, scenario) → effective TisDataset</w:t>
      </w:r>
      <w:r>
        <w:t xml:space="preserve"> (overrides layered on base).</w:t>
      </w:r>
    </w:p>
    <w:p>
      <w:pPr>
        <w:pStyle w:val="ListBullet"/>
      </w:pPr>
      <w:r>
        <w:rPr>
          <w:rFonts w:ascii="Consolas" w:hAnsi="Consolas"/>
          <w:sz w:val="19"/>
        </w:rPr>
        <w:t>scenarioMetrics(effective) → ScenarioMetrics</w:t>
      </w:r>
      <w:r>
        <w:t xml:space="preserve"> (reuses FR workload, Coverage rollup CV-1,</w:t>
      </w:r>
    </w:p>
    <w:p>
      <w:r>
        <w:t xml:space="preserve">distance from </w:t>
      </w:r>
      <w:r>
        <w:rPr>
          <w:rFonts w:ascii="Consolas" w:hAnsi="Consolas"/>
          <w:sz w:val="19"/>
        </w:rPr>
        <w:t>optimize.ts</w:t>
      </w:r>
      <w:r>
        <w:t>).</w:t>
      </w:r>
    </w:p>
    <w:p>
      <w:pPr>
        <w:pStyle w:val="ListBullet"/>
      </w:pPr>
      <w:r>
        <w:rPr>
          <w:rFonts w:ascii="Consolas" w:hAnsi="Consolas"/>
          <w:sz w:val="19"/>
        </w:rPr>
        <w:t>compareScenarios([current, A, B, C]) → table</w:t>
      </w:r>
      <w:r>
        <w:t xml:space="preserve"> for the Visual Planning compare view.</w:t>
      </w:r>
    </w:p>
    <w:p>
      <w:r>
        <w:t>"Current Plan · Scenario A · B · C" are just instances; drag-and-drop edits (future) append</w:t>
      </w:r>
    </w:p>
    <w:p>
      <w:r>
        <w:rPr>
          <w:rFonts w:ascii="Consolas" w:hAnsi="Consolas"/>
          <w:sz w:val="19"/>
        </w:rPr>
        <w:t>ScenarioAssignment</w:t>
      </w:r>
      <w:r>
        <w:t>s. Deterministic + testable.</w:t>
      </w:r>
    </w:p>
    <w:p>
      <w:pPr>
        <w:pStyle w:val="Heading2"/>
      </w:pPr>
      <w:r>
        <w:rPr>
          <w:color w:val="1F497D"/>
        </w:rPr>
        <w:t>5. Reuse Analysis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Need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Existing asset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Reuse</w:t>
            </w:r>
          </w:p>
        </w:tc>
      </w:tr>
      <w:tr>
        <w:tc>
          <w:tcPr>
            <w:tcW w:type="dxa" w:w="2880"/>
          </w:tcPr>
          <w:p>
            <w:r>
              <w:t>Frequency / workload</w:t>
            </w:r>
          </w:p>
        </w:tc>
        <w:tc>
          <w:tcPr>
            <w:tcW w:type="dxa" w:w="2880"/>
          </w:tcPr>
          <w:p>
            <w:r>
              <w:t>FR resolver (FR-1…6)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Coverage status + rollup</w:t>
            </w:r>
          </w:p>
        </w:tc>
        <w:tc>
          <w:tcPr>
            <w:tcW w:type="dxa" w:w="2880"/>
          </w:tcPr>
          <w:p>
            <w:r>
              <w:t>Coverage Engine (CV-1)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Outlet grade / priority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outlet-grade.ts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Distance / sequencing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optimize.ts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Customer geo / ownership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erp_customers</w:t>
            </w:r>
            <w:r>
              <w:t xml:space="preserve"> columns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Single import/export shape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entities.ts</w:t>
            </w:r>
            <w:r>
              <w:t xml:space="preserve"> customer descriptor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</w:tbl>
    <w:p/>
    <w:p>
      <w:r>
        <w:rPr>
          <w:b/>
        </w:rPr>
        <w:t>Estimated reuse ≈ 90%.</w:t>
      </w:r>
      <w:r>
        <w:t xml:space="preserve"> Net-new in TIS-0: the </w:t>
      </w:r>
      <w:r>
        <w:rPr>
          <w:rFonts w:ascii="Consolas" w:hAnsi="Consolas"/>
          <w:sz w:val="19"/>
        </w:rPr>
        <w:t>TisCustomer</w:t>
      </w:r>
      <w:r>
        <w:t>/</w:t>
      </w:r>
      <w:r>
        <w:rPr>
          <w:rFonts w:ascii="Consolas" w:hAnsi="Consolas"/>
          <w:sz w:val="19"/>
        </w:rPr>
        <w:t>TisDataset</w:t>
      </w:r>
      <w:r>
        <w:t xml:space="preserve"> types, the</w:t>
      </w:r>
    </w:p>
    <w:p>
      <w:r>
        <w:t>capability matrix, and the scenario state + metrics math. All pure.</w:t>
      </w:r>
    </w:p>
    <w:p>
      <w:pPr>
        <w:pStyle w:val="Heading2"/>
      </w:pPr>
      <w:r>
        <w:rPr>
          <w:color w:val="1F497D"/>
        </w:rPr>
        <w:t>6. Implementation Plan (phased, gated, Simple-Mode mandatory)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Scope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Effort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Risk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TIS-0-1</w:t>
            </w:r>
          </w:p>
        </w:tc>
        <w:tc>
          <w:tcPr>
            <w:tcW w:type="dxa" w:w="2160"/>
          </w:tcPr>
          <w:p>
            <w:r>
              <w:t xml:space="preserve">Canonical dataset model: </w:t>
            </w:r>
            <w:r>
              <w:rPr>
                <w:rFonts w:ascii="Consolas" w:hAnsi="Consolas"/>
                <w:sz w:val="19"/>
              </w:rPr>
              <w:t>TisCustomer</w:t>
            </w:r>
            <w:r>
              <w:t>/</w:t>
            </w:r>
            <w:r>
              <w:rPr>
                <w:rFonts w:ascii="Consolas" w:hAnsi="Consolas"/>
                <w:sz w:val="19"/>
              </w:rPr>
              <w:t>TisDataset</w:t>
            </w:r>
            <w:r>
              <w:t xml:space="preserve"> types + pure builders/validators + tests</w:t>
            </w:r>
          </w:p>
        </w:tc>
        <w:tc>
          <w:tcPr>
            <w:tcW w:type="dxa" w:w="2160"/>
          </w:tcPr>
          <w:p>
            <w:r>
              <w:t>~0.5–1d</w:t>
            </w:r>
          </w:p>
        </w:tc>
        <w:tc>
          <w:tcPr>
            <w:tcW w:type="dxa" w:w="2160"/>
          </w:tcPr>
          <w:p>
            <w:r>
              <w:t>Low (pure)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TIS-0-2</w:t>
            </w:r>
          </w:p>
        </w:tc>
        <w:tc>
          <w:tcPr>
            <w:tcW w:type="dxa" w:w="2160"/>
          </w:tcPr>
          <w:p>
            <w:r>
              <w:t xml:space="preserve">Capability matrix </w:t>
            </w:r>
            <w:r>
              <w:rPr>
                <w:rFonts w:ascii="Consolas" w:hAnsi="Consolas"/>
                <w:sz w:val="19"/>
              </w:rPr>
              <w:t>resolveCapabilities</w:t>
            </w:r>
            <w:r>
              <w:t xml:space="preserve"> (Mode A/B/C derivation) + tests</w:t>
            </w:r>
          </w:p>
        </w:tc>
        <w:tc>
          <w:tcPr>
            <w:tcW w:type="dxa" w:w="2160"/>
          </w:tcPr>
          <w:p>
            <w:r>
              <w:t>~0.5d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TIS-0-3</w:t>
            </w:r>
          </w:p>
        </w:tc>
        <w:tc>
          <w:tcPr>
            <w:tcW w:type="dxa" w:w="2160"/>
          </w:tcPr>
          <w:p>
            <w:r>
              <w:t xml:space="preserve">Scenario state + metrics: </w:t>
            </w:r>
            <w:r>
              <w:rPr>
                <w:rFonts w:ascii="Consolas" w:hAnsi="Consolas"/>
                <w:sz w:val="19"/>
              </w:rPr>
              <w:t>applyScenario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scenarioMetrics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compareScenarios</w:t>
            </w:r>
            <w:r>
              <w:t xml:space="preserve"> (pure) + tests</w:t>
            </w:r>
          </w:p>
        </w:tc>
        <w:tc>
          <w:tcPr>
            <w:tcW w:type="dxa" w:w="2160"/>
          </w:tcPr>
          <w:p>
            <w:r>
              <w:t>~1d</w:t>
            </w:r>
          </w:p>
        </w:tc>
        <w:tc>
          <w:tcPr>
            <w:tcW w:type="dxa" w:w="2160"/>
          </w:tcPr>
          <w:p>
            <w:r>
              <w:t>Low–Med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TIS-0-4</w:t>
            </w:r>
          </w:p>
        </w:tc>
        <w:tc>
          <w:tcPr>
            <w:tcW w:type="dxa" w:w="2160"/>
          </w:tcPr>
          <w:p>
            <w:r>
              <w:t xml:space="preserve">Adapters: </w:t>
            </w:r>
            <w:r>
              <w:rPr>
                <w:rFonts w:ascii="Consolas" w:hAnsi="Consolas"/>
                <w:sz w:val="19"/>
              </w:rPr>
              <w:t>buildTisDataset</w:t>
            </w:r>
            <w:r>
              <w:t xml:space="preserve"> from (a) live RLS DB and (b) uploaded rows — composes FR + Coverage + grade loaders</w:t>
            </w:r>
          </w:p>
        </w:tc>
        <w:tc>
          <w:tcPr>
            <w:tcW w:type="dxa" w:w="2160"/>
          </w:tcPr>
          <w:p>
            <w:r>
              <w:t>~1d</w:t>
            </w:r>
          </w:p>
        </w:tc>
        <w:tc>
          <w:tcPr>
            <w:tcW w:type="dxa" w:w="2160"/>
          </w:tcPr>
          <w:p>
            <w:r>
              <w:t>Med (I/O)</w:t>
            </w:r>
          </w:p>
        </w:tc>
      </w:tr>
    </w:tbl>
    <w:p/>
    <w:p>
      <w:r>
        <w:t>No UI in TIS-0; the first visible surface is Territory Audit (next workstream) built on this.</w:t>
      </w:r>
    </w:p>
    <w:p>
      <w:pPr>
        <w:pStyle w:val="Heading2"/>
      </w:pPr>
      <w:r>
        <w:rPr>
          <w:color w:val="1F497D"/>
        </w:rPr>
        <w:t>7. Simple Mode (mandatory)</w:t>
      </w:r>
    </w:p>
    <w:p>
      <w:pPr>
        <w:pStyle w:val="ListBullet"/>
      </w:pPr>
      <w:r>
        <w:t xml:space="preserve">The dataset carries </w:t>
      </w:r>
      <w:r>
        <w:rPr>
          <w:b/>
        </w:rPr>
        <w:t>plain, engine-derived fields</w:t>
      </w:r>
      <w:r>
        <w:t xml:space="preserve"> (frequency, coverage, grade) — no</w:t>
      </w:r>
    </w:p>
    <w:p>
      <w:r>
        <w:t>configuration to assemble it.</w:t>
      </w:r>
    </w:p>
    <w:p>
      <w:pPr>
        <w:pStyle w:val="ListBullet"/>
      </w:pPr>
      <w:r>
        <w:t>Capabilities resolve automatically from present data; a non-expert never selects a "mode."</w:t>
      </w:r>
    </w:p>
    <w:p>
      <w:pPr>
        <w:pStyle w:val="ListBullet"/>
      </w:pPr>
      <w:r>
        <w:t>Scenario metrics read in business terms (customers · visits · sales · distance · coverage ·</w:t>
      </w:r>
    </w:p>
    <w:p>
      <w:r>
        <w:t>balance) — no weights exposed at this layer.</w:t>
      </w:r>
    </w:p>
    <w:p>
      <w:pPr>
        <w:pStyle w:val="Heading2"/>
      </w:pPr>
      <w:r>
        <w:rPr>
          <w:color w:val="1F497D"/>
        </w:rPr>
        <w:t>8. Recommendation</w:t>
      </w:r>
    </w:p>
    <w:p>
      <w:r>
        <w:t xml:space="preserve">Proceed </w:t>
      </w:r>
      <w:r>
        <w:rPr>
          <w:b/>
        </w:rPr>
        <w:t>TIS-0-1 → TIS-0-2 → TIS-0-3</w:t>
      </w:r>
      <w:r>
        <w:t xml:space="preserve"> (the pure foundation: model + capabilities + scenarios)</w:t>
      </w:r>
    </w:p>
    <w:p>
      <w:r>
        <w:t xml:space="preserve">first, then </w:t>
      </w:r>
      <w:r>
        <w:rPr>
          <w:b/>
        </w:rPr>
        <w:t>TIS-0-4</w:t>
      </w:r>
      <w:r>
        <w:t xml:space="preserve"> (adapters). One validated phase per commit, review per phase. This locks</w:t>
      </w:r>
    </w:p>
    <w:p>
      <w:r>
        <w:t>the shared contract before Territory Audit / Geo / Optimization build on it — preventing rework.</w:t>
      </w:r>
    </w:p>
    <w:p>
      <w:r>
        <w:t>Awaiting approval of the model shape + plan before TIS-0-1.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