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P1 Approval Activation</w:t>
      </w:r>
    </w:p>
    <w:p>
      <w:pPr>
        <w:jc w:val="center"/>
      </w:pPr>
      <w:r>
        <w:rPr>
          <w:color w:val="555555"/>
          <w:sz w:val="21"/>
        </w:rPr>
        <w:t>Credit-Limit · Trade-Spend · Price-Change on the configurable engine — implementation, validation &amp; rollback</w:t>
      </w:r>
    </w:p>
    <w:p/>
    <w:p/>
    <w:p>
      <w:pPr>
        <w:jc w:val="center"/>
      </w:pPr>
      <w:r>
        <w:rPr>
          <w:i/>
          <w:color w:val="555555"/>
          <w:sz w:val="18"/>
        </w:rPr>
        <w:t>Feature-flagged · backward-compatible · validated on staging · operational FMCG workflows untouched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Summary</w:t>
      </w:r>
    </w:p>
    <w:p>
      <w:r>
        <w:rPr>
          <w:b/>
          <w:i w:val="0"/>
          <w:color w:val="1A1A1A"/>
          <w:sz w:val="20"/>
        </w:rPr>
        <w:t>P1 puts the three low-risk commercial approvals — Credit-Limit, Trade-Spend, Price-Change — on the configurable workflow engine with the new governance foundation (permission-based approvers, amount thresholds, self-approval block, mandatory reject reason, full audit). Every operational FMCG workflow (day-close, visit, customer transfer, load request, van transfer, van reconciliation) is UNTOUCHED, as instructed. P2-P5 were not started.</w:t>
      </w:r>
    </w:p>
    <w:p>
      <w:r>
        <w:rPr>
          <w:b/>
          <w:i w:val="0"/>
          <w:color w:val="1B7F3B"/>
          <w:sz w:val="20"/>
        </w:rPr>
        <w:t>Activation is per-workflow feature-flagged and DEFAULT OFF, so applying this release changes nothing until a flag is switched on. The new engine paths were validated end-to-end on staging.</w:t>
      </w:r>
    </w:p>
    <w:p>
      <w:pPr>
        <w:pStyle w:val="Heading2"/>
      </w:pPr>
      <w:r>
        <w:rPr>
          <w:b/>
          <w:color w:val="1B4F9E"/>
          <w:sz w:val="22"/>
        </w:rPr>
        <w:t>Requirements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How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Self-approval blocked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block_self_approval flag on the 3 definitions; enforced in erp_workflow_decide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Reject reason required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require_reject_reason flag; enforced in engine + decideTask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Full audit trail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erp_log_audit('decide',...) per decision; request/submit audited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Threshold support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Credit: &lt;=5k permission approver, &gt;5k adds company-admin co-sign (condition gt 5000)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Permission-based approvers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approver_type='permission' (credit.request.approve / pricing.manage)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Backward-compatible rollout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flags default OFF preserve legacy paths exactly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Feature-flagged activation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KAKO_APPROVAL_CREDIT / _TRADE_SPEND / _PRICE_CHANGE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Rollback path documented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see section 'Rollback'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What was implemented</w:t>
      </w:r>
    </w:p>
    <w:p>
      <w:pPr>
        <w:pStyle w:val="Heading2"/>
      </w:pPr>
      <w:r>
        <w:rPr>
          <w:b/>
          <w:color w:val="1B4F9E"/>
          <w:sz w:val="22"/>
        </w:rPr>
        <w:t>Foundation already in place (Phase 0)</w:t>
      </w:r>
    </w:p>
    <w:p>
      <w:pPr>
        <w:pStyle w:val="ListBullet"/>
      </w:pPr>
      <w:r>
        <w:rPr>
          <w:b w:val="0"/>
          <w:color w:val="1A1A1A"/>
          <w:sz w:val="19"/>
        </w:rPr>
        <w:t>0296 permission resolution + governance flag columns; 0297 governance enforcement (faithful superset of decide); inbox surfaces role/permission tasks. All additive + dormant.</w:t>
      </w:r>
    </w:p>
    <w:p>
      <w:pPr>
        <w:pStyle w:val="Heading2"/>
      </w:pPr>
      <w:r>
        <w:rPr>
          <w:b/>
          <w:color w:val="1B4F9E"/>
          <w:sz w:val="22"/>
        </w:rPr>
        <w:t>P1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4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supabase/migrations/0298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Seeds 3 global definitions: credit_limit_approval_v2 (2 levels), trade_spend_approval, price_change_approval — all with governance flags on. Idempotent; dormant until flagged.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src/lib/erp/approval-flags.ts</w:t>
            </w:r>
          </w:p>
        </w:tc>
        <w:tc>
          <w:tcPr>
            <w:tcW w:type="dxa" w:w="6480"/>
            <w:shd w:val="clear" w:color="auto" w:fill="F2F4F8"/>
          </w:tcPr>
          <w:p>
            <w:r/>
            <w:r>
              <w:rPr>
                <w:sz w:val="16"/>
              </w:rPr>
              <w:t>3 env flags (default OFF) + creditWorkflowKey() selector.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customers/actions.ts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requestCreditLimitChange routes to v2 key when KAKO_APPROVAL_CREDIT on, else legacy.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distribution/trade-spend/actions.ts</w:t>
            </w:r>
          </w:p>
        </w:tc>
        <w:tc>
          <w:tcPr>
            <w:tcW w:type="dxa" w:w="6480"/>
            <w:shd w:val="clear" w:color="auto" w:fill="F2F4F8"/>
          </w:tcPr>
          <w:p>
            <w:r/>
            <w:r>
              <w:rPr>
                <w:sz w:val="16"/>
              </w:rPr>
              <w:t>submitTradeSpendForApproval() starts the engine (flag-gated); legacy approve/cancel kept for flag-off.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products/actions.ts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requestPriceChange() stages erp_price_change_requests + starts engine (flag-gated, additive; direct edits unchanged).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workflow-handlers.ts</w:t>
            </w:r>
          </w:p>
        </w:tc>
        <w:tc>
          <w:tcPr>
            <w:tcW w:type="dxa" w:w="6480"/>
            <w:shd w:val="clear" w:color="auto" w:fill="F2F4F8"/>
          </w:tcPr>
          <w:p>
            <w:r/>
            <w:r>
              <w:rPr>
                <w:sz w:val="16"/>
              </w:rPr>
              <w:t>Outcome handlers for trade_promotion (approve→approved / reject→cancelled) and price_change_request (apply sell_price on approve).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approvals-access.ts + queue/page.tsx + navigation.ts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Workflow Inbox reachable by P1 approvers (credit.request.approve / pricing.manage) — UI only.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Tests</w:t>
            </w:r>
          </w:p>
        </w:tc>
        <w:tc>
          <w:tcPr>
            <w:tcW w:type="dxa" w:w="6480"/>
            <w:shd w:val="clear" w:color="auto" w:fill="F2F4F8"/>
          </w:tcPr>
          <w:p>
            <w:r/>
            <w:r>
              <w:rPr>
                <w:sz w:val="16"/>
              </w:rPr>
              <w:t>approval-flags + approvals-access + workflow-inbox unit tests.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Credit-limit routing (the threshold model)</w:t>
      </w:r>
    </w:p>
    <w:p>
      <w:r>
        <w:rPr>
          <w:rFonts w:ascii="Consolas" w:hAnsi="Consolas"/>
          <w:color w:val="222222"/>
          <w:sz w:val="16"/>
        </w:rPr>
        <w:t>L1  (always)        approver_type=permission  ref=credit.request.approve   SLA 24h  esc company_admin</w:t>
      </w:r>
    </w:p>
    <w:p>
      <w:r>
        <w:rPr>
          <w:rFonts w:ascii="Consolas" w:hAnsi="Consolas"/>
          <w:color w:val="222222"/>
          <w:sz w:val="16"/>
        </w:rPr>
        <w:t>L2  (amount &gt; 5000)  approver_type=company_admin                              SLA 24h</w:t>
      </w:r>
    </w:p>
    <w:p>
      <w:r>
        <w:rPr>
          <w:rFonts w:ascii="Consolas" w:hAnsi="Consolas"/>
          <w:color w:val="222222"/>
          <w:sz w:val="16"/>
        </w:rPr>
        <w:t>flags: block_self_approval=true, require_reject_reason=true</w:t>
      </w:r>
    </w:p>
    <w:p>
      <w:r>
        <w:rPr>
          <w:b w:val="0"/>
          <w:i/>
          <w:color w:val="555555"/>
          <w:sz w:val="18"/>
        </w:rPr>
        <w:t>&lt;=5,000 → one permission approver. &gt;5,000 → permission approver THEN a company-admin co-sign. Tenant-editable.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Staging validation (end-to-end)</w:t>
      </w:r>
    </w:p>
    <w:p>
      <w:r>
        <w:rPr>
          <w:b/>
          <w:i w:val="0"/>
          <w:color w:val="1A1A1A"/>
          <w:sz w:val="20"/>
        </w:rPr>
        <w:t>Exercised directly against the engine on staging as the real pilot users, then cleaned up. All passed: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6"/>
              </w:rPr>
              <w:t>Permission resolution: resolve approvers of credit.request.approve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accountant + branch_manager + admin (exact)</w:t>
            </w:r>
          </w:p>
        </w:tc>
      </w:tr>
      <w:tr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Self-approval (starter approves own)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BLOCKED — 'cannot approve your own request'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6"/>
              </w:rPr>
              <w:t>Unauthorized (salesman decides)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BLOCKED — 'not authorized to decide this task'</w:t>
            </w:r>
          </w:p>
        </w:tc>
      </w:tr>
      <w:tr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Reject with empty reason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BLOCKED — 'reject reason required'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6"/>
              </w:rPr>
              <w:t>Approve 3,000 by a different permission holder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Instance + task approved (single level)</w:t>
            </w:r>
          </w:p>
        </w:tc>
      </w:tr>
      <w:tr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Threshold: 8,000 request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After L1 approve → L2 company_admin task created; instance pending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6"/>
              </w:rPr>
              <w:t>L2 company-admin co-sign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Instance approved (completed)</w:t>
            </w:r>
          </w:p>
        </w:tc>
      </w:tr>
      <w:tr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Audit trail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erp_log_audit decide row per decision</w:t>
            </w:r>
          </w:p>
        </w:tc>
      </w:tr>
    </w:tbl>
    <w:p>
      <w:r>
        <w:rPr>
          <w:b w:val="0"/>
          <w:i/>
          <w:color w:val="555555"/>
          <w:sz w:val="18"/>
        </w:rPr>
        <w:t>Test records were removed afterwards; the three global definitions remain. Existing legacy workflows are unaffected (their flags default to false, so the new guards never fire).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Activation runbook</w:t>
      </w:r>
    </w:p>
    <w:p>
      <w:r>
        <w:rPr>
          <w:b w:val="0"/>
          <w:i w:val="0"/>
          <w:color w:val="1A1A1A"/>
          <w:sz w:val="20"/>
        </w:rPr>
        <w:t>Apply in the normal migration pipeline (order matters): 0296 → 0297 → 0298. All additive; nothing changes until a flag is set. Then enable per workflow by setting the env var to 1 and redeploying:</w:t>
      </w:r>
    </w:p>
    <w:p>
      <w:r>
        <w:rPr>
          <w:rFonts w:ascii="Consolas" w:hAnsi="Consolas"/>
          <w:color w:val="222222"/>
          <w:sz w:val="16"/>
        </w:rPr>
        <w:t>KAKO_APPROVAL_CREDIT=1        # credit-limit → v2 (permission + threshold + governance)</w:t>
      </w:r>
    </w:p>
    <w:p>
      <w:r>
        <w:rPr>
          <w:rFonts w:ascii="Consolas" w:hAnsi="Consolas"/>
          <w:color w:val="222222"/>
          <w:sz w:val="16"/>
        </w:rPr>
        <w:t>KAKO_APPROVAL_TRADE_SPEND=1   # trade-spend → engine (requires KAKO_TRADE_SPEND=1)</w:t>
      </w:r>
    </w:p>
    <w:p>
      <w:r>
        <w:rPr>
          <w:rFonts w:ascii="Consolas" w:hAnsi="Consolas"/>
          <w:color w:val="222222"/>
          <w:sz w:val="16"/>
        </w:rPr>
        <w:t>KAKO_APPROVAL_PRICE_CHANGE=1  # price-change request approval</w:t>
      </w:r>
    </w:p>
    <w:p>
      <w:r>
        <w:rPr>
          <w:b w:val="0"/>
          <w:i w:val="0"/>
          <w:color w:val="1A1A1A"/>
          <w:sz w:val="20"/>
        </w:rPr>
        <w:t>Recommended pilot order: enable Credit-Limit first (already engine-based, lowest blast radius), validate with real approvers, then Trade-Spend, then Price-Change. Approvers reach pending items in the Workflow Inbox tab (now visible to credit.request.approve / pricing.manage holders).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Rollback</w:t>
      </w:r>
    </w:p>
    <w:p>
      <w:pPr>
        <w:pStyle w:val="Heading2"/>
      </w:pPr>
      <w:r>
        <w:rPr>
          <w:b/>
          <w:color w:val="1B4F9E"/>
          <w:sz w:val="22"/>
        </w:rPr>
        <w:t>Instant (no deploy) — preferred</w:t>
      </w:r>
    </w:p>
    <w:p>
      <w:r>
        <w:rPr>
          <w:b w:val="0"/>
          <w:i w:val="0"/>
          <w:color w:val="1B7F3B"/>
          <w:sz w:val="20"/>
        </w:rPr>
        <w:t>Set the relevant flag back to OFF (unset or =0) and redeploy/restart. The workflow immediately reverts to its legacy behaviour: credit-limit → company_admin workflow; trade-spend → direct approve/cancel; price-change → direct edit only. In-flight engine instances can be left to complete or cancelled in the inbox.</w:t>
      </w:r>
    </w:p>
    <w:p>
      <w:pPr>
        <w:pStyle w:val="Heading2"/>
      </w:pPr>
      <w:r>
        <w:rPr>
          <w:b/>
          <w:color w:val="1B4F9E"/>
          <w:sz w:val="22"/>
        </w:rPr>
        <w:t>Full (remove the definitions)</w:t>
      </w:r>
    </w:p>
    <w:p>
      <w:r>
        <w:rPr>
          <w:rFonts w:ascii="Consolas" w:hAnsi="Consolas"/>
          <w:color w:val="222222"/>
          <w:sz w:val="16"/>
        </w:rPr>
        <w:t>delete from erp_workflow_definitions</w:t>
      </w:r>
    </w:p>
    <w:p>
      <w:r>
        <w:rPr>
          <w:rFonts w:ascii="Consolas" w:hAnsi="Consolas"/>
          <w:color w:val="222222"/>
          <w:sz w:val="16"/>
        </w:rPr>
        <w:t xml:space="preserve"> where company_id is null</w:t>
      </w:r>
    </w:p>
    <w:p>
      <w:r>
        <w:rPr>
          <w:rFonts w:ascii="Consolas" w:hAnsi="Consolas"/>
          <w:color w:val="222222"/>
          <w:sz w:val="16"/>
        </w:rPr>
        <w:t xml:space="preserve">   and key in ('credit_limit_approval_v2','trade_spend_approval','price_change_approval');</w:t>
      </w:r>
    </w:p>
    <w:p>
      <w:r>
        <w:rPr>
          <w:rFonts w:ascii="Consolas" w:hAnsi="Consolas"/>
          <w:color w:val="222222"/>
          <w:sz w:val="16"/>
        </w:rPr>
        <w:t>-- steps cascade. Legacy 'credit_limit_approval' is untouched.</w:t>
      </w:r>
    </w:p>
    <w:p>
      <w:pPr>
        <w:pStyle w:val="Heading2"/>
      </w:pPr>
      <w:r>
        <w:rPr>
          <w:b/>
          <w:color w:val="1B4F9E"/>
          <w:sz w:val="22"/>
        </w:rPr>
        <w:t>Foundation rollback (only if required)</w:t>
      </w:r>
    </w:p>
    <w:p>
      <w:r>
        <w:rPr>
          <w:b w:val="0"/>
          <w:i w:val="0"/>
          <w:color w:val="1A1A1A"/>
          <w:sz w:val="20"/>
        </w:rPr>
        <w:t>Re-apply the previous erp_workflow_decide (restores pre-0297 behaviour) and drop the two flag columns. The permission-resolution branch in resolve_users is additive and safe to leave. No business data is affected by any rollback step.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Scope honored</w:t>
      </w:r>
    </w:p>
    <w:p>
      <w:pPr>
        <w:pStyle w:val="ListBullet"/>
      </w:pPr>
      <w:r>
        <w:rPr>
          <w:b w:val="0"/>
          <w:color w:val="1B7F3B"/>
          <w:sz w:val="19"/>
        </w:rPr>
        <w:t>Implemented + activated (flag-gated): Credit-Limit, Trade-Spend, Price-Change.</w:t>
      </w:r>
    </w:p>
    <w:p>
      <w:pPr>
        <w:pStyle w:val="ListBullet"/>
      </w:pPr>
      <w:r>
        <w:rPr>
          <w:b w:val="0"/>
          <w:color w:val="B46A00"/>
          <w:sz w:val="19"/>
        </w:rPr>
        <w:t>NOT started: P2, P3, P4, P5.</w:t>
      </w:r>
    </w:p>
    <w:p>
      <w:pPr>
        <w:pStyle w:val="ListBullet"/>
      </w:pPr>
      <w:r>
        <w:rPr>
          <w:b w:val="0"/>
          <w:color w:val="B46A00"/>
          <w:sz w:val="19"/>
        </w:rPr>
        <w:t>NOT migrated (left stable for post-pilot): Day-Close, Out-of-Route Visit, Customer Transfer, Load Request, Van Transfer, Van Reconciliation.</w:t>
      </w:r>
    </w:p>
    <w:p>
      <w:r>
        <w:rPr>
          <w:b/>
          <w:i w:val="0"/>
          <w:color w:val="1F2A44"/>
          <w:sz w:val="20"/>
        </w:rPr>
        <w:t>The new approval architecture is now validated on low-risk commercial workflows while the operational FMCG flows remain exactly as they were.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