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Admin Center Alignment — Design Package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Admin Center Alignment — Design Package</w:t>
      </w:r>
    </w:p>
    <w:p>
      <w:pPr>
        <w:pStyle w:val="Heading3"/>
      </w:pPr>
      <w:r>
        <w:t>Bringing the platform layer to the standard (plan before execution)</w:t>
      </w:r>
    </w:p>
    <w:p>
      <w:r>
        <w:rPr>
          <w:b/>
        </w:rPr>
        <w:t>Branch:</w:t>
      </w:r>
      <w:r>
        <w:t xml:space="preserve"> </w:t>
      </w:r>
      <w:r>
        <w:rPr>
          <w:rFonts w:ascii="Consolas" w:hAnsi="Consolas"/>
          <w:sz w:val="19"/>
        </w:rPr>
        <w:t>claude/pilot-ux</w:t>
      </w:r>
      <w:r>
        <w:t xml:space="preserve"> · </w:t>
      </w:r>
      <w:r>
        <w:rPr>
          <w:b/>
        </w:rPr>
        <w:t>PR:</w:t>
      </w:r>
      <w:r>
        <w:t xml:space="preserve"> #319 · </w:t>
      </w:r>
      <w:r>
        <w:rPr>
          <w:b/>
        </w:rPr>
        <w:t>Date:</w:t>
      </w:r>
      <w:r>
        <w:t xml:space="preserve"> 2026-06-18 · </w:t>
      </w:r>
      <w:r>
        <w:rPr>
          <w:b/>
        </w:rPr>
        <w:t>Status:</w:t>
      </w:r>
      <w:r>
        <w:t xml:space="preserve"> Design &amp; plan only — *no implementation, no new features.*</w:t>
      </w:r>
    </w:p>
    <w:p>
      <w:r>
        <w:t xml:space="preserve">Applies the P3 container decision rule (AdminWorkbench for entity collections; ModulePage for hubs/dashboards) and the shared admin primitives to the </w:t>
      </w:r>
      <w:r>
        <w:rPr>
          <w:rFonts w:ascii="Consolas" w:hAnsi="Consolas"/>
          <w:sz w:val="19"/>
        </w:rPr>
        <w:t>/platform/*</w:t>
      </w:r>
      <w:r>
        <w:t xml:space="preserve"> surfaces. Constraints: no business-logic, permission, RLS, or workflow change; reuse existing managers/actions/data first.</w:t>
      </w:r>
    </w:p>
    <w:p>
      <w:pPr>
        <w:pStyle w:val="Heading2"/>
      </w:pPr>
      <w:r>
        <w:rPr>
          <w:color w:val="1F497D"/>
        </w:rPr>
        <w:t>1. Admin Center architecture review</w:t>
      </w:r>
    </w:p>
    <w:p>
      <w:r>
        <w:t xml:space="preserve">Verified inventory of every </w:t>
      </w:r>
      <w:r>
        <w:rPr>
          <w:rFonts w:ascii="Consolas" w:hAnsi="Consolas"/>
          <w:sz w:val="19"/>
        </w:rPr>
        <w:t>/platform/*</w:t>
      </w:r>
      <w:r>
        <w:t xml:space="preserve"> page, its current container, and the right target per the P3 rule: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Surface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Shape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Current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Target (P3)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Gap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Companies</w:t>
            </w:r>
          </w:p>
        </w:tc>
        <w:tc>
          <w:tcPr>
            <w:tcW w:type="dxa" w:w="1728"/>
          </w:tcPr>
          <w:p>
            <w:r>
              <w:t>entity collection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AdminWorkbench</w:t>
            </w:r>
            <w:r>
              <w:t xml:space="preserve"> + Company360</w:t>
            </w:r>
          </w:p>
        </w:tc>
        <w:tc>
          <w:tcPr>
            <w:tcW w:type="dxa" w:w="1728"/>
          </w:tcPr>
          <w:p>
            <w:r>
              <w:t>AdminWorkbench</w:t>
            </w:r>
          </w:p>
        </w:tc>
        <w:tc>
          <w:tcPr>
            <w:tcW w:type="dxa" w:w="1728"/>
          </w:tcPr>
          <w:p>
            <w:r>
              <w:t>✅ none (reference)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Plans</w:t>
            </w:r>
          </w:p>
        </w:tc>
        <w:tc>
          <w:tcPr>
            <w:tcW w:type="dxa" w:w="1728"/>
          </w:tcPr>
          <w:p>
            <w:r>
              <w:t>entity collection (plans)</w:t>
            </w:r>
          </w:p>
        </w:tc>
        <w:tc>
          <w:tcPr>
            <w:tcW w:type="dxa" w:w="1728"/>
          </w:tcPr>
          <w:p>
            <w:r>
              <w:t xml:space="preserve">bespoke </w:t>
            </w:r>
            <w:r>
              <w:rPr>
                <w:rFonts w:ascii="Consolas" w:hAnsi="Consolas"/>
                <w:sz w:val="19"/>
              </w:rPr>
              <w:t>PlansManager</w:t>
            </w:r>
            <w:r>
              <w:t xml:space="preserve"> (full-page list+form)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AdminWorkbench</w:t>
            </w:r>
          </w:p>
        </w:tc>
        <w:tc>
          <w:tcPr>
            <w:tcW w:type="dxa" w:w="1728"/>
          </w:tcPr>
          <w:p>
            <w:r>
              <w:t>list+detail+actions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Roles (global)</w:t>
            </w:r>
          </w:p>
        </w:tc>
        <w:tc>
          <w:tcPr>
            <w:tcW w:type="dxa" w:w="1728"/>
          </w:tcPr>
          <w:p>
            <w:r>
              <w:t>entity collection (role templates)</w:t>
            </w:r>
          </w:p>
        </w:tc>
        <w:tc>
          <w:tcPr>
            <w:tcW w:type="dxa" w:w="1728"/>
          </w:tcPr>
          <w:p>
            <w:r>
              <w:t xml:space="preserve">bespoke </w:t>
            </w:r>
            <w:r>
              <w:rPr>
                <w:rFonts w:ascii="Consolas" w:hAnsi="Consolas"/>
                <w:sz w:val="19"/>
              </w:rPr>
              <w:t>RolesManager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AdminWorkbench</w:t>
            </w:r>
          </w:p>
        </w:tc>
        <w:tc>
          <w:tcPr>
            <w:tcW w:type="dxa" w:w="1728"/>
          </w:tcPr>
          <w:p>
            <w:r>
              <w:t>list+detail (mirror settings/authz)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Staff (platform)</w:t>
            </w:r>
          </w:p>
        </w:tc>
        <w:tc>
          <w:tcPr>
            <w:tcW w:type="dxa" w:w="1728"/>
          </w:tcPr>
          <w:p>
            <w:r>
              <w:t>entity collection (employees)</w:t>
            </w:r>
          </w:p>
        </w:tc>
        <w:tc>
          <w:tcPr>
            <w:tcW w:type="dxa" w:w="1728"/>
          </w:tcPr>
          <w:p>
            <w:r>
              <w:t xml:space="preserve">bespoke </w:t>
            </w:r>
            <w:r>
              <w:rPr>
                <w:rFonts w:ascii="Consolas" w:hAnsi="Consolas"/>
                <w:sz w:val="19"/>
              </w:rPr>
              <w:t>StaffManager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AdminWorkbench</w:t>
            </w:r>
          </w:p>
        </w:tc>
        <w:tc>
          <w:tcPr>
            <w:tcW w:type="dxa" w:w="1728"/>
          </w:tcPr>
          <w:p>
            <w:r>
              <w:t>list+detail+actions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Entitlements</w:t>
            </w:r>
          </w:p>
        </w:tc>
        <w:tc>
          <w:tcPr>
            <w:tcW w:type="dxa" w:w="1728"/>
          </w:tcPr>
          <w:p>
            <w:r>
              <w:t>entity collection (companies→entitlement)</w:t>
            </w:r>
          </w:p>
        </w:tc>
        <w:tc>
          <w:tcPr>
            <w:tcW w:type="dxa" w:w="1728"/>
          </w:tcPr>
          <w:p>
            <w:r>
              <w:t>bespoke drill-down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AdminWorkbench</w:t>
            </w:r>
            <w:r>
              <w:t xml:space="preserve"> (or ModulePage table)</w:t>
            </w:r>
          </w:p>
        </w:tc>
        <w:tc>
          <w:tcPr>
            <w:tcW w:type="dxa" w:w="1728"/>
          </w:tcPr>
          <w:p>
            <w:r>
              <w:t>formalize list+detail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Billing</w:t>
            </w:r>
          </w:p>
        </w:tc>
        <w:tc>
          <w:tcPr>
            <w:tcW w:type="dxa" w:w="1728"/>
          </w:tcPr>
          <w:p>
            <w:r>
              <w:t>two record sets (subs/invoices)</w:t>
            </w:r>
          </w:p>
        </w:tc>
        <w:tc>
          <w:tcPr>
            <w:tcW w:type="dxa" w:w="1728"/>
          </w:tcPr>
          <w:p>
            <w:r>
              <w:t>bespoke tables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ModulePage + TopGroupingNav</w:t>
            </w:r>
            <w:r>
              <w:t xml:space="preserve"> (Subscriptions · Invoices)</w:t>
            </w:r>
          </w:p>
        </w:tc>
        <w:tc>
          <w:tcPr>
            <w:tcW w:type="dxa" w:w="1728"/>
          </w:tcPr>
          <w:p>
            <w:r>
              <w:t>shell + tabs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Audit</w:t>
            </w:r>
          </w:p>
        </w:tc>
        <w:tc>
          <w:tcPr>
            <w:tcW w:type="dxa" w:w="1728"/>
          </w:tcPr>
          <w:p>
            <w:r>
              <w:t>forensic log (filter+paginate)</w:t>
            </w:r>
          </w:p>
        </w:tc>
        <w:tc>
          <w:tcPr>
            <w:tcW w:type="dxa" w:w="1728"/>
          </w:tcPr>
          <w:p>
            <w:r>
              <w:t xml:space="preserve">bespoke </w:t>
            </w:r>
            <w:r>
              <w:rPr>
                <w:rFonts w:ascii="Consolas" w:hAnsi="Consolas"/>
                <w:sz w:val="19"/>
              </w:rPr>
              <w:t>AuditLog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ModulePage</w:t>
            </w:r>
            <w:r>
              <w:t xml:space="preserve"> (filtered table)</w:t>
            </w:r>
          </w:p>
        </w:tc>
        <w:tc>
          <w:tcPr>
            <w:tcW w:type="dxa" w:w="1728"/>
          </w:tcPr>
          <w:p>
            <w:r>
              <w:t>shell only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728"/>
          </w:tcPr>
          <w:p>
            <w:r>
              <w:t>day-grouped feed</w:t>
            </w:r>
          </w:p>
        </w:tc>
        <w:tc>
          <w:tcPr>
            <w:tcW w:type="dxa" w:w="1728"/>
          </w:tcPr>
          <w:p>
            <w:r>
              <w:t xml:space="preserve">bespoke </w:t>
            </w:r>
            <w:r>
              <w:rPr>
                <w:rFonts w:ascii="Consolas" w:hAnsi="Consolas"/>
                <w:sz w:val="19"/>
              </w:rPr>
              <w:t>ActivityFeed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ModulePage</w:t>
            </w:r>
          </w:p>
        </w:tc>
        <w:tc>
          <w:tcPr>
            <w:tcW w:type="dxa" w:w="1728"/>
          </w:tcPr>
          <w:p>
            <w:r>
              <w:t>shell only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Analytics</w:t>
            </w:r>
          </w:p>
        </w:tc>
        <w:tc>
          <w:tcPr>
            <w:tcW w:type="dxa" w:w="1728"/>
          </w:tcPr>
          <w:p>
            <w:r>
              <w:t>dashboard (KPIs/charts)</w:t>
            </w:r>
          </w:p>
        </w:tc>
        <w:tc>
          <w:tcPr>
            <w:tcW w:type="dxa" w:w="1728"/>
          </w:tcPr>
          <w:p>
            <w:r>
              <w:t xml:space="preserve">bespoke + </w:t>
            </w:r>
            <w:r>
              <w:rPr>
                <w:rFonts w:ascii="Consolas" w:hAnsi="Consolas"/>
                <w:sz w:val="19"/>
              </w:rPr>
              <w:t>StatCard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ModulePage</w:t>
            </w:r>
          </w:p>
        </w:tc>
        <w:tc>
          <w:tcPr>
            <w:tcW w:type="dxa" w:w="1728"/>
          </w:tcPr>
          <w:p>
            <w:r>
              <w:t>shell only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Copilot Analytics</w:t>
            </w:r>
          </w:p>
        </w:tc>
        <w:tc>
          <w:tcPr>
            <w:tcW w:type="dxa" w:w="1728"/>
          </w:tcPr>
          <w:p>
            <w:r>
              <w:t>dashboard</w:t>
            </w:r>
          </w:p>
        </w:tc>
        <w:tc>
          <w:tcPr>
            <w:tcW w:type="dxa" w:w="1728"/>
          </w:tcPr>
          <w:p>
            <w:r>
              <w:t xml:space="preserve">bespoke + </w:t>
            </w:r>
            <w:r>
              <w:rPr>
                <w:rFonts w:ascii="Consolas" w:hAnsi="Consolas"/>
                <w:sz w:val="19"/>
              </w:rPr>
              <w:t>StatCard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ModulePage</w:t>
            </w:r>
          </w:p>
        </w:tc>
        <w:tc>
          <w:tcPr>
            <w:tcW w:type="dxa" w:w="1728"/>
          </w:tcPr>
          <w:p>
            <w:r>
              <w:t>shell only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Drugs</w:t>
            </w:r>
          </w:p>
        </w:tc>
        <w:tc>
          <w:tcPr>
            <w:tcW w:type="dxa" w:w="1728"/>
          </w:tcPr>
          <w:p>
            <w:r>
              <w:t>reference import/list</w:t>
            </w:r>
          </w:p>
        </w:tc>
        <w:tc>
          <w:tcPr>
            <w:tcW w:type="dxa" w:w="1728"/>
          </w:tcPr>
          <w:p>
            <w:r>
              <w:t xml:space="preserve">bespoke </w:t>
            </w:r>
            <w:r>
              <w:rPr>
                <w:rFonts w:ascii="Consolas" w:hAnsi="Consolas"/>
                <w:sz w:val="19"/>
              </w:rPr>
              <w:t>DrugImporter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ModulePage</w:t>
            </w:r>
          </w:p>
        </w:tc>
        <w:tc>
          <w:tcPr>
            <w:tcW w:type="dxa" w:w="1728"/>
          </w:tcPr>
          <w:p>
            <w:r>
              <w:t>shell only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Overview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/platform</w:t>
            </w:r>
            <w:r>
              <w:t>)</w:t>
            </w:r>
          </w:p>
        </w:tc>
        <w:tc>
          <w:tcPr>
            <w:tcW w:type="dxa" w:w="1728"/>
          </w:tcPr>
          <w:p>
            <w:r>
              <w:t>dashboard</w:t>
            </w:r>
          </w:p>
        </w:tc>
        <w:tc>
          <w:tcPr>
            <w:tcW w:type="dxa" w:w="1728"/>
          </w:tcPr>
          <w:p>
            <w:r>
              <w:t>bespoke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ModulePage</w:t>
            </w:r>
          </w:p>
        </w:tc>
        <w:tc>
          <w:tcPr>
            <w:tcW w:type="dxa" w:w="1728"/>
          </w:tcPr>
          <w:p>
            <w:r>
              <w:t>shell only</w:t>
            </w:r>
          </w:p>
        </w:tc>
      </w:tr>
    </w:tbl>
    <w:p/>
    <w:p>
      <w:r>
        <w:rPr>
          <w:b/>
        </w:rPr>
        <w:t>Primitive adoption today:</w:t>
      </w:r>
      <w:r>
        <w:t xml:space="preserve"> </w:t>
      </w:r>
      <w:r>
        <w:rPr>
          <w:rFonts w:ascii="Consolas" w:hAnsi="Consolas"/>
          <w:sz w:val="19"/>
        </w:rPr>
        <w:t>AdminWorkbench</w:t>
      </w:r>
      <w:r>
        <w:t xml:space="preserve"> 1/12 · </w:t>
      </w:r>
      <w:r>
        <w:rPr>
          <w:rFonts w:ascii="Consolas" w:hAnsi="Consolas"/>
          <w:sz w:val="19"/>
        </w:rPr>
        <w:t>EntityActionBar</w:t>
      </w:r>
      <w:r>
        <w:t xml:space="preserve"> 0 · </w:t>
      </w:r>
      <w:r>
        <w:rPr>
          <w:rFonts w:ascii="Consolas" w:hAnsi="Consolas"/>
          <w:sz w:val="19"/>
        </w:rPr>
        <w:t>ActivityFeed</w:t>
      </w:r>
      <w:r>
        <w:t xml:space="preserve"> (right-panel) 0 · </w:t>
      </w:r>
      <w:r>
        <w:rPr>
          <w:rFonts w:ascii="Consolas" w:hAnsi="Consolas"/>
          <w:sz w:val="19"/>
        </w:rPr>
        <w:t>ModulePage</w:t>
      </w:r>
      <w:r>
        <w:t xml:space="preserve"> 0 on the platform layer. The library exists and is proven in Settings; the platform layer just hasn't adopted it.</w:t>
      </w:r>
    </w:p>
    <w:p>
      <w:r>
        <w:rPr>
          <w:b/>
        </w:rPr>
        <w:t>Two list patterns</w:t>
      </w:r>
      <w:r>
        <w:t xml:space="preserve"> (to reconcile): Settings workbenches use client-side </w:t>
      </w:r>
      <w:r>
        <w:rPr>
          <w:rFonts w:ascii="Consolas" w:hAnsi="Consolas"/>
          <w:sz w:val="19"/>
        </w:rPr>
        <w:t>EntityListPanel</w:t>
      </w:r>
      <w:r>
        <w:t xml:space="preserve"> (≤200 rows); platform pages use server-side pagination+filter. Target: one model — extend </w:t>
      </w:r>
      <w:r>
        <w:rPr>
          <w:rFonts w:ascii="Consolas" w:hAnsi="Consolas"/>
          <w:sz w:val="19"/>
        </w:rPr>
        <w:t>EntityListPanel</w:t>
      </w:r>
      <w:r>
        <w:t xml:space="preserve"> with an </w:t>
      </w:r>
      <w:r>
        <w:rPr>
          <w:b/>
        </w:rPr>
        <w:t>optional server-search hook</w:t>
      </w:r>
      <w:r>
        <w:t xml:space="preserve"> (already "windowing-ready") so both share it.</w:t>
      </w:r>
    </w:p>
    <w:p>
      <w:pPr>
        <w:pStyle w:val="Heading2"/>
      </w:pPr>
      <w:r>
        <w:rPr>
          <w:color w:val="1F497D"/>
        </w:rPr>
        <w:t>2. Before / After (container map)</w:t>
      </w:r>
    </w:p>
    <w:p>
      <w:r>
        <w:t xml:space="preserve">This workstream changes </w:t>
      </w:r>
      <w:r>
        <w:rPr>
          <w:b/>
        </w:rPr>
        <w:t>page containers</w:t>
      </w:r>
      <w:r>
        <w:t>, not the rail. The provider nav section (Overview · Tenants · Catalog · Billing · Team &amp; Access · Reference) is unchanged.</w:t>
      </w:r>
    </w:p>
    <w:p>
      <w:pPr>
        <w:ind w:left="240"/>
      </w:pPr>
      <w:r>
        <w:rPr>
          <w:rFonts w:ascii="Consolas" w:hAnsi="Consolas"/>
          <w:sz w:val="18"/>
        </w:rPr>
        <w:t>BEFORE (containers)                         AFTER (containers)</w:t>
        <w:br/>
        <w:t xml:space="preserve"> Companies      AdminWorkbench  ✅            Companies      AdminWorkbench</w:t>
        <w:br/>
        <w:t xml:space="preserve"> Plans          bespoke manager              Plans          AdminWorkbench  (+EntityActionBar +ActivityFeed)</w:t>
        <w:br/>
        <w:t xml:space="preserve"> Roles          bespoke manager              Roles          AdminWorkbench</w:t>
        <w:br/>
        <w:t xml:space="preserve"> Staff          bespoke manager              Staff          AdminWorkbench</w:t>
        <w:br/>
        <w:t xml:space="preserve"> Entitlements   bespoke drill                Entitlements   AdminWorkbench (or ModulePage table)</w:t>
        <w:br/>
        <w:t xml:space="preserve"> Billing        bespoke tables               Billing        ModulePage [tabs: Subscriptions · Invoices]</w:t>
        <w:br/>
        <w:t xml:space="preserve"> Audit          bespoke log                  Audit          ModulePage (filtered table)</w:t>
        <w:br/>
        <w:t xml:space="preserve"> Activity       bespoke feed                 Activity       ModulePage</w:t>
        <w:br/>
        <w:t xml:space="preserve"> Analytics      bespoke dashboard            Analytics      ModulePage (+StatCards)</w:t>
        <w:br/>
        <w:t xml:space="preserve"> Copilot Anal.  bespoke dashboard            Copilot Anal.  ModulePage (+StatCards)</w:t>
        <w:br/>
        <w:t xml:space="preserve"> Drugs          bespoke import               Drugs          ModulePage</w:t>
        <w:br/>
        <w:t xml:space="preserve"> Overview       bespoke dashboard            Overview       ModulePage</w:t>
      </w:r>
    </w:p>
    <w:p>
      <w:r>
        <w:t xml:space="preserve">Result: </w:t>
      </w:r>
      <w:r>
        <w:rPr>
          <w:b/>
        </w:rPr>
        <w:t>every platform surface uses a shared container</w:t>
      </w:r>
      <w:r>
        <w:t xml:space="preserve">; entity pages get the 3-panel workbench + consistent actions/audit; dashboards/logs get the consistent </w:t>
      </w:r>
      <w:r>
        <w:rPr>
          <w:rFonts w:ascii="Consolas" w:hAnsi="Consolas"/>
          <w:sz w:val="19"/>
        </w:rPr>
        <w:t>ModulePage</w:t>
      </w:r>
      <w:r>
        <w:t xml:space="preserve"> shell.</w:t>
      </w:r>
    </w:p>
    <w:p>
      <w:pPr>
        <w:pStyle w:val="Heading2"/>
      </w:pPr>
      <w:r>
        <w:rPr>
          <w:color w:val="1F497D"/>
        </w:rPr>
        <w:t>3. Reuse percentage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Reused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New</w:t>
            </w:r>
          </w:p>
        </w:tc>
      </w:tr>
      <w:tr>
        <w:tc>
          <w:tcPr>
            <w:tcW w:type="dxa" w:w="2880"/>
          </w:tcPr>
          <w:p>
            <w:r>
              <w:t>Server actions / data loaders (Plans/Roles/Staff/Billing/…)</w:t>
            </w:r>
          </w:p>
        </w:tc>
        <w:tc>
          <w:tcPr>
            <w:tcW w:type="dxa" w:w="2880"/>
          </w:tcPr>
          <w:p>
            <w:r>
              <w:t>✅ 100%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 xml:space="preserve">Manager </w:t>
            </w:r>
            <w:r>
              <w:rPr>
                <w:b/>
              </w:rPr>
              <w:t>logic</w:t>
            </w:r>
            <w:r>
              <w:t xml:space="preserve"> (forms, mutations, filters)</w:t>
            </w:r>
          </w:p>
        </w:tc>
        <w:tc>
          <w:tcPr>
            <w:tcW w:type="dxa" w:w="2880"/>
          </w:tcPr>
          <w:p>
            <w:r>
              <w:t>✅ 100%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Dashboard/chart/feed/log components (Analytics, Activity, Audit, Copilot, Drugs, Overview)</w:t>
            </w:r>
          </w:p>
        </w:tc>
        <w:tc>
          <w:tcPr>
            <w:tcW w:type="dxa" w:w="2880"/>
          </w:tcPr>
          <w:p>
            <w:r>
              <w:t>✅ ~100% (re-parented into ModulePage)</w:t>
            </w:r>
          </w:p>
        </w:tc>
        <w:tc>
          <w:tcPr>
            <w:tcW w:type="dxa" w:w="2880"/>
          </w:tcPr>
          <w:p>
            <w:r>
              <w:t>thin shell</w:t>
            </w:r>
          </w:p>
        </w:tc>
      </w:tr>
      <w:tr>
        <w:tc>
          <w:tcPr>
            <w:tcW w:type="dxa" w:w="2880"/>
          </w:tcPr>
          <w:p>
            <w:r>
              <w:t>Primitives (</w:t>
            </w:r>
            <w:r>
              <w:rPr>
                <w:rFonts w:ascii="Consolas" w:hAnsi="Consolas"/>
                <w:sz w:val="19"/>
              </w:rPr>
              <w:t>AdminWorkbench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EntityListPanel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EntityActionBar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ContextPanel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ActivityFeed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ModulePage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TopGroupingNav</w:t>
            </w:r>
            <w:r>
              <w:t>)</w:t>
            </w:r>
          </w:p>
        </w:tc>
        <w:tc>
          <w:tcPr>
            <w:tcW w:type="dxa" w:w="2880"/>
          </w:tcPr>
          <w:p>
            <w:r>
              <w:t>✅ existing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New code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 xml:space="preserve">ModulePage wrappers; workbench composition (split each manager's list vs detail); </w:t>
            </w:r>
            <w:r>
              <w:rPr>
                <w:rFonts w:ascii="Consolas" w:hAnsi="Consolas"/>
                <w:sz w:val="19"/>
              </w:rPr>
              <w:t>EntityListPanel</w:t>
            </w:r>
            <w:r>
              <w:t xml:space="preserve"> server-search hook</w:t>
            </w:r>
          </w:p>
        </w:tc>
      </w:tr>
    </w:tbl>
    <w:p/>
    <w:p>
      <w:pPr>
        <w:pStyle w:val="ListBullet"/>
      </w:pPr>
      <w:r>
        <w:rPr>
          <w:b/>
        </w:rPr>
        <w:t>ModulePage standardization (7 pages):</w:t>
      </w:r>
      <w:r>
        <w:t xml:space="preserve"> ~</w:t>
      </w:r>
      <w:r>
        <w:rPr>
          <w:b/>
        </w:rPr>
        <w:t>95%</w:t>
      </w:r>
      <w:r>
        <w:t xml:space="preserve"> reuse (presentational wrapper; content unchanged).</w:t>
      </w:r>
    </w:p>
    <w:p>
      <w:pPr>
        <w:pStyle w:val="ListBullet"/>
      </w:pPr>
      <w:r>
        <w:rPr>
          <w:b/>
        </w:rPr>
        <w:t>Workbench migration (Plans/Roles/Staff/Entitlements):</w:t>
      </w:r>
      <w:r>
        <w:t xml:space="preserve"> ~</w:t>
      </w:r>
      <w:r>
        <w:rPr>
          <w:b/>
        </w:rPr>
        <w:t>80–85%</w:t>
      </w:r>
      <w:r>
        <w:t xml:space="preserve"> reuse (all actions/data/logic reused; the list/detail layout is recomposed from the existing manager's pieces).</w:t>
      </w:r>
    </w:p>
    <w:p>
      <w:pPr>
        <w:pStyle w:val="ListBullet"/>
      </w:pPr>
      <w:r>
        <w:rPr>
          <w:b/>
        </w:rPr>
        <w:t>Blended Admin Center reuse: ~88–90%.</w:t>
      </w:r>
      <w:r>
        <w:t xml:space="preserve"> Zero business-logic / permission / RLS / workflow change.</w:t>
      </w:r>
    </w:p>
    <w:p>
      <w:pPr>
        <w:pStyle w:val="Heading2"/>
      </w:pPr>
      <w:r>
        <w:rPr>
          <w:color w:val="1F497D"/>
        </w:rPr>
        <w:t>4. UX consistency findings (what alignment fixes)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Finding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Fixed by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Platform entity pages are bespoke full-page list+form (no list/detail, no shared header)</w:t>
            </w:r>
          </w:p>
        </w:tc>
        <w:tc>
          <w:tcPr>
            <w:tcW w:type="dxa" w:w="2880"/>
          </w:tcPr>
          <w:p>
            <w:r>
              <w:t>AC-2 workbench migration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 xml:space="preserve">No </w:t>
            </w:r>
            <w:r>
              <w:rPr>
                <w:rFonts w:ascii="Consolas" w:hAnsi="Consolas"/>
                <w:sz w:val="19"/>
              </w:rPr>
              <w:t>EntityActionBar</w:t>
            </w:r>
            <w:r>
              <w:t xml:space="preserve"> on platform — each page rolls custom action buttons</w:t>
            </w:r>
          </w:p>
        </w:tc>
        <w:tc>
          <w:tcPr>
            <w:tcW w:type="dxa" w:w="2880"/>
          </w:tcPr>
          <w:p>
            <w:r>
              <w:t>AC-2 (reuse existing actions)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 xml:space="preserve">No right-panel </w:t>
            </w:r>
            <w:r>
              <w:rPr>
                <w:rFonts w:ascii="Consolas" w:hAnsi="Consolas"/>
                <w:sz w:val="19"/>
              </w:rPr>
              <w:t>ActivityFeed</w:t>
            </w:r>
            <w:r>
              <w:t>/audit on platform entity detail</w:t>
            </w:r>
          </w:p>
        </w:tc>
        <w:tc>
          <w:tcPr>
            <w:tcW w:type="dxa" w:w="2880"/>
          </w:tcPr>
          <w:p>
            <w:r>
              <w:t>AC-2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Two list/pagination models (client ≤200 vs server)</w:t>
            </w:r>
          </w:p>
        </w:tc>
        <w:tc>
          <w:tcPr>
            <w:tcW w:type="dxa" w:w="2880"/>
          </w:tcPr>
          <w:p>
            <w:r>
              <w:t>AC-3 (EntityListPanel server-search hook)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No consistent page shell (titles/spacing/nav slot vary)</w:t>
            </w:r>
          </w:p>
        </w:tc>
        <w:tc>
          <w:tcPr>
            <w:tcW w:type="dxa" w:w="2880"/>
          </w:tcPr>
          <w:p>
            <w:r>
              <w:t>AC-1 ModulePage standardization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Container rule undocumented in code → drift</w:t>
            </w:r>
          </w:p>
        </w:tc>
        <w:tc>
          <w:tcPr>
            <w:tcW w:type="dxa" w:w="2880"/>
          </w:tcPr>
          <w:p>
            <w:r>
              <w:t xml:space="preserve">already fixed (P3 </w:t>
            </w:r>
            <w:r>
              <w:rPr>
                <w:rFonts w:ascii="Consolas" w:hAnsi="Consolas"/>
                <w:sz w:val="19"/>
              </w:rPr>
              <w:t>README.md</w:t>
            </w:r>
            <w:r>
              <w:t>); enforced by adoption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Billing renders two side-by-side tables (no grouping)</w:t>
            </w:r>
          </w:p>
        </w:tc>
        <w:tc>
          <w:tcPr>
            <w:tcW w:type="dxa" w:w="2880"/>
          </w:tcPr>
          <w:p>
            <w:r>
              <w:t>AC-4 ModulePage + tabs</w:t>
            </w:r>
          </w:p>
        </w:tc>
      </w:tr>
    </w:tbl>
    <w:p/>
    <w:p>
      <w:r>
        <w:t>No functional gaps are introduced or removed — purely presentation/consistency.</w:t>
      </w:r>
    </w:p>
    <w:p>
      <w:pPr>
        <w:pStyle w:val="Heading2"/>
      </w:pPr>
      <w:r>
        <w:rPr>
          <w:color w:val="1F497D"/>
        </w:rPr>
        <w:t>5. Implementation plan (phased, each validated, reuse-first)</w:t>
      </w:r>
    </w:p>
    <w:p>
      <w:pPr>
        <w:ind w:left="360"/>
      </w:pPr>
      <w:r>
        <w:rPr>
          <w:i/>
        </w:rPr>
      </w:r>
      <w:r>
        <w:rPr>
          <w:i/>
        </w:rPr>
        <w:t>Sequenced cheapest-and-safest first; every step is its own commit with tsc · suite · build, like M3.</w:t>
      </w:r>
    </w:p>
    <w:p>
      <w:pPr>
        <w:pStyle w:val="Heading3"/>
      </w:pPr>
      <w:r>
        <w:t>AC-1 — ModulePage shell standardization *(low risk, presentational)*</w:t>
      </w:r>
    </w:p>
    <w:p>
      <w:r>
        <w:t xml:space="preserve">Wrap the </w:t>
      </w:r>
      <w:r>
        <w:rPr>
          <w:b/>
        </w:rPr>
        <w:t>dashboard/log</w:t>
      </w:r>
      <w:r>
        <w:t xml:space="preserve"> pages in </w:t>
      </w:r>
      <w:r>
        <w:rPr>
          <w:rFonts w:ascii="Consolas" w:hAnsi="Consolas"/>
          <w:sz w:val="19"/>
        </w:rPr>
        <w:t>ModulePage</w:t>
      </w:r>
      <w:r>
        <w:t xml:space="preserve"> (consistent title/subtitle/actions + optional nav slot), content components reused verbatim: </w:t>
      </w:r>
      <w:r>
        <w:rPr>
          <w:b/>
        </w:rPr>
        <w:t>Overview, Analytics, Activity, Copilot Analytics, Audit, Drugs</w:t>
      </w:r>
      <w:r>
        <w:t>. No behaviour change.</w:t>
      </w:r>
    </w:p>
    <w:p>
      <w:pPr>
        <w:pStyle w:val="Heading3"/>
      </w:pPr>
      <w:r>
        <w:t>AC-2 — Entity workbench migration *(one page per commit)*</w:t>
      </w:r>
    </w:p>
    <w:p>
      <w:r>
        <w:t xml:space="preserve">Migrate the </w:t>
      </w:r>
      <w:r>
        <w:rPr>
          <w:b/>
        </w:rPr>
        <w:t>entity-collection</w:t>
      </w:r>
      <w:r>
        <w:t xml:space="preserve"> pages to </w:t>
      </w:r>
      <w:r>
        <w:rPr>
          <w:rFonts w:ascii="Consolas" w:hAnsi="Consolas"/>
          <w:sz w:val="19"/>
        </w:rPr>
        <w:t>AdminWorkbench</w:t>
      </w:r>
      <w:r>
        <w:t xml:space="preserve">, reusing each manager's existing actions/data and recomposing into list + detail (+ </w:t>
      </w:r>
      <w:r>
        <w:rPr>
          <w:rFonts w:ascii="Consolas" w:hAnsi="Consolas"/>
          <w:sz w:val="19"/>
        </w:rPr>
        <w:t>EntityActionBar</w:t>
      </w:r>
      <w:r>
        <w:t xml:space="preserve"> for existing actions, + </w:t>
      </w:r>
      <w:r>
        <w:rPr>
          <w:rFonts w:ascii="Consolas" w:hAnsi="Consolas"/>
          <w:sz w:val="19"/>
        </w:rPr>
        <w:t>ActivityFeed</w:t>
      </w:r>
      <w:r>
        <w:t xml:space="preserve"> right panel):</w:t>
      </w:r>
    </w:p>
    <w:p>
      <w:pPr>
        <w:pStyle w:val="ListNumber"/>
      </w:pPr>
      <w:r>
        <w:rPr>
          <w:b/>
        </w:rPr>
        <w:t>Plans</w:t>
      </w:r>
      <w:r>
        <w:t xml:space="preserve"> (</w:t>
      </w:r>
      <w:r>
        <w:rPr>
          <w:rFonts w:ascii="Consolas" w:hAnsi="Consolas"/>
          <w:sz w:val="19"/>
        </w:rPr>
        <w:t>PlansManager</w:t>
      </w:r>
      <w:r>
        <w:t xml:space="preserve"> → workbench)</w:t>
      </w:r>
    </w:p>
    <w:p>
      <w:pPr>
        <w:pStyle w:val="ListNumber"/>
      </w:pPr>
      <w:r>
        <w:rPr>
          <w:b/>
        </w:rPr>
        <w:t>Roles</w:t>
      </w:r>
      <w:r>
        <w:t xml:space="preserve"> (</w:t>
      </w:r>
      <w:r>
        <w:rPr>
          <w:rFonts w:ascii="Consolas" w:hAnsi="Consolas"/>
          <w:sz w:val="19"/>
        </w:rPr>
        <w:t>RolesManager</w:t>
      </w:r>
      <w:r>
        <w:t xml:space="preserve"> → workbench; mirrors the settings/authz pattern)</w:t>
      </w:r>
    </w:p>
    <w:p>
      <w:pPr>
        <w:pStyle w:val="ListNumber"/>
      </w:pPr>
      <w:r>
        <w:rPr>
          <w:b/>
        </w:rPr>
        <w:t>Staff</w:t>
      </w:r>
      <w:r>
        <w:t xml:space="preserve"> (</w:t>
      </w:r>
      <w:r>
        <w:rPr>
          <w:rFonts w:ascii="Consolas" w:hAnsi="Consolas"/>
          <w:sz w:val="19"/>
        </w:rPr>
        <w:t>StaffManager</w:t>
      </w:r>
      <w:r>
        <w:t xml:space="preserve"> → workbench)</w:t>
      </w:r>
    </w:p>
    <w:p>
      <w:pPr>
        <w:pStyle w:val="ListNumber"/>
      </w:pPr>
      <w:r>
        <w:rPr>
          <w:b/>
        </w:rPr>
        <w:t>Entitlements</w:t>
      </w:r>
      <w:r>
        <w:t xml:space="preserve"> (formalize list+detail)</w:t>
      </w:r>
    </w:p>
    <w:p>
      <w:r>
        <w:t>Each preserves the exact platform gates (</w:t>
      </w:r>
      <w:r>
        <w:rPr>
          <w:rFonts w:ascii="Consolas" w:hAnsi="Consolas"/>
          <w:sz w:val="19"/>
        </w:rPr>
        <w:t>platformOwnerOnly</w:t>
      </w:r>
      <w:r>
        <w:t xml:space="preserve"> / </w:t>
      </w:r>
      <w:r>
        <w:rPr>
          <w:rFonts w:ascii="Consolas" w:hAnsi="Consolas"/>
          <w:sz w:val="19"/>
        </w:rPr>
        <w:t>platformPerm</w:t>
      </w:r>
      <w:r>
        <w:t>) unchanged.</w:t>
      </w:r>
    </w:p>
    <w:p>
      <w:pPr>
        <w:pStyle w:val="Heading3"/>
      </w:pPr>
      <w:r>
        <w:t>AC-3 — Unify the list model</w:t>
      </w:r>
    </w:p>
    <w:p>
      <w:r>
        <w:t xml:space="preserve">Extend </w:t>
      </w:r>
      <w:r>
        <w:rPr>
          <w:rFonts w:ascii="Consolas" w:hAnsi="Consolas"/>
          <w:sz w:val="19"/>
        </w:rPr>
        <w:t>EntityListPanel</w:t>
      </w:r>
      <w:r>
        <w:t xml:space="preserve"> with an </w:t>
      </w:r>
      <w:r>
        <w:rPr>
          <w:b/>
        </w:rPr>
        <w:t>optional server-search/pagination hook</w:t>
      </w:r>
      <w:r>
        <w:t xml:space="preserve"> (additive, default = current client behaviour), then adopt it on the largest platform lists so Settings + Platform share one list primitive.</w:t>
      </w:r>
    </w:p>
    <w:p>
      <w:pPr>
        <w:pStyle w:val="Heading3"/>
      </w:pPr>
      <w:r>
        <w:t>AC-4 — Billing &amp; reference finalize</w:t>
      </w:r>
    </w:p>
    <w:p>
      <w:r>
        <w:rPr>
          <w:b/>
        </w:rPr>
        <w:t>Billing</w:t>
      </w:r>
      <w:r>
        <w:t xml:space="preserve"> → </w:t>
      </w:r>
      <w:r>
        <w:rPr>
          <w:rFonts w:ascii="Consolas" w:hAnsi="Consolas"/>
          <w:sz w:val="19"/>
        </w:rPr>
        <w:t>ModulePage</w:t>
      </w:r>
      <w:r>
        <w:t xml:space="preserve"> + </w:t>
      </w:r>
      <w:r>
        <w:rPr>
          <w:rFonts w:ascii="Consolas" w:hAnsi="Consolas"/>
          <w:sz w:val="19"/>
        </w:rPr>
        <w:t>TopGroupingNav</w:t>
      </w:r>
      <w:r>
        <w:t xml:space="preserve"> (Subscriptions · Invoices tabs, reusing the existing tables). </w:t>
      </w:r>
      <w:r>
        <w:rPr>
          <w:b/>
        </w:rPr>
        <w:t>Drugs/Entitlements/Audit</w:t>
      </w:r>
      <w:r>
        <w:t xml:space="preserve"> final shell pass.</w:t>
      </w:r>
    </w:p>
    <w:p>
      <w:pPr>
        <w:pStyle w:val="Heading3"/>
      </w:pPr>
      <w:r>
        <w:t>Sequence &amp; effort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Scope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Effort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Risk</w:t>
            </w:r>
          </w:p>
        </w:tc>
      </w:tr>
      <w:tr>
        <w:tc>
          <w:tcPr>
            <w:tcW w:type="dxa" w:w="2160"/>
          </w:tcPr>
          <w:p>
            <w:r>
              <w:t>AC-1</w:t>
            </w:r>
          </w:p>
        </w:tc>
        <w:tc>
          <w:tcPr>
            <w:tcW w:type="dxa" w:w="2160"/>
          </w:tcPr>
          <w:p>
            <w:r>
              <w:t>6 dashboard/log shells</w:t>
            </w:r>
          </w:p>
        </w:tc>
        <w:tc>
          <w:tcPr>
            <w:tcW w:type="dxa" w:w="2160"/>
          </w:tcPr>
          <w:p>
            <w:r>
              <w:t>S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  <w:tr>
        <w:tc>
          <w:tcPr>
            <w:tcW w:type="dxa" w:w="2160"/>
          </w:tcPr>
          <w:p>
            <w:r>
              <w:t>AC-2</w:t>
            </w:r>
          </w:p>
        </w:tc>
        <w:tc>
          <w:tcPr>
            <w:tcW w:type="dxa" w:w="2160"/>
          </w:tcPr>
          <w:p>
            <w:r>
              <w:t>4 entity → workbench</w:t>
            </w:r>
          </w:p>
        </w:tc>
        <w:tc>
          <w:tcPr>
            <w:tcW w:type="dxa" w:w="2160"/>
          </w:tcPr>
          <w:p>
            <w:r>
              <w:t>M (per page)</w:t>
            </w:r>
          </w:p>
        </w:tc>
        <w:tc>
          <w:tcPr>
            <w:tcW w:type="dxa" w:w="2160"/>
          </w:tcPr>
          <w:p>
            <w:r>
              <w:t>Med</w:t>
            </w:r>
          </w:p>
        </w:tc>
      </w:tr>
      <w:tr>
        <w:tc>
          <w:tcPr>
            <w:tcW w:type="dxa" w:w="2160"/>
          </w:tcPr>
          <w:p>
            <w:r>
              <w:t>AC-3</w:t>
            </w:r>
          </w:p>
        </w:tc>
        <w:tc>
          <w:tcPr>
            <w:tcW w:type="dxa" w:w="2160"/>
          </w:tcPr>
          <w:p>
            <w:r>
              <w:t>EntityListPanel hook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Low–Med</w:t>
            </w:r>
          </w:p>
        </w:tc>
      </w:tr>
      <w:tr>
        <w:tc>
          <w:tcPr>
            <w:tcW w:type="dxa" w:w="2160"/>
          </w:tcPr>
          <w:p>
            <w:r>
              <w:t>AC-4</w:t>
            </w:r>
          </w:p>
        </w:tc>
        <w:tc>
          <w:tcPr>
            <w:tcW w:type="dxa" w:w="2160"/>
          </w:tcPr>
          <w:p>
            <w:r>
              <w:t>Billing tabs + finalize</w:t>
            </w:r>
          </w:p>
        </w:tc>
        <w:tc>
          <w:tcPr>
            <w:tcW w:type="dxa" w:w="2160"/>
          </w:tcPr>
          <w:p>
            <w:r>
              <w:t>S–M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</w:tbl>
    <w:p/>
    <w:p>
      <w:r>
        <w:rPr>
          <w:b/>
        </w:rPr>
        <w:t>Recommended start:</w:t>
      </w:r>
      <w:r>
        <w:t xml:space="preserve"> AC-1 (immediate consistency, near-zero risk), then AC-2 page-by-page (Plans → Roles → Staff → Entitlements), then AC-3, then AC-4. Each phase shippable and reversible.</w:t>
      </w:r>
    </w:p>
    <w:p>
      <w:pPr>
        <w:pStyle w:val="Heading2"/>
      </w:pPr>
      <w:r>
        <w:rPr>
          <w:color w:val="1F497D"/>
        </w:rPr>
        <w:t>6. Validation &amp; guardrails (per phase)</w:t>
      </w:r>
    </w:p>
    <w:p>
      <w:pPr>
        <w:pStyle w:val="ListBullet"/>
      </w:pPr>
      <w:r>
        <w:t xml:space="preserve">tsc · full suite (incl. the platform-governance invariants in </w:t>
      </w:r>
      <w:r>
        <w:rPr>
          <w:rFonts w:ascii="Consolas" w:hAnsi="Consolas"/>
          <w:sz w:val="19"/>
        </w:rPr>
        <w:t>navigation-routes.test.ts</w:t>
      </w:r>
      <w:r>
        <w:t xml:space="preserve">: provider items stay vendor-scoped; no </w:t>
      </w:r>
      <w:r>
        <w:rPr>
          <w:rFonts w:ascii="Consolas" w:hAnsi="Consolas"/>
          <w:sz w:val="19"/>
        </w:rPr>
        <w:t>/platform/*</w:t>
      </w:r>
      <w:r>
        <w:t xml:space="preserve"> leak to tenants) · build.</w:t>
      </w:r>
    </w:p>
    <w:p>
      <w:pPr>
        <w:pStyle w:val="ListBullet"/>
      </w:pPr>
      <w:r>
        <w:t>Platform gates (</w:t>
      </w:r>
      <w:r>
        <w:rPr>
          <w:rFonts w:ascii="Consolas" w:hAnsi="Consolas"/>
          <w:sz w:val="19"/>
        </w:rPr>
        <w:t>platformOwnerOnly</w:t>
      </w:r>
      <w:r>
        <w:t xml:space="preserve"> / </w:t>
      </w:r>
      <w:r>
        <w:rPr>
          <w:rFonts w:ascii="Consolas" w:hAnsi="Consolas"/>
          <w:sz w:val="19"/>
        </w:rPr>
        <w:t>platformPerm</w:t>
      </w:r>
      <w:r>
        <w:t>) asserted unchanged — same approach as the M1/M3 gate proofs.</w:t>
      </w:r>
    </w:p>
    <w:p>
      <w:pPr>
        <w:pStyle w:val="ListBullet"/>
      </w:pPr>
      <w:r>
        <w:t>No route changes (no redirects needed; containers swap in place).</w:t>
      </w:r>
    </w:p>
    <w:p>
      <w:r>
        <w:rPr>
          <w:b/>
        </w:rPr>
        <w:t>No implementation until this plan is approved.</w:t>
      </w:r>
      <w:r>
        <w:t xml:space="preserve"> On approval I'll start with </w:t>
      </w:r>
      <w:r>
        <w:rPr>
          <w:b/>
        </w:rPr>
        <w:t>AC-1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