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Customer Workbench — FMCG Governance &amp; Master-Data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Customer Workbench — FMCG Governance &amp; Master-Data Review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*Audit &amp; review only — no implementation, no architecture change, no business-logic change.*</w:t>
      </w:r>
    </w:p>
    <w:p>
      <w:pPr>
        <w:pStyle w:val="Heading2"/>
      </w:pPr>
      <w:r>
        <w:rPr>
          <w:color w:val="1F497D"/>
        </w:rPr>
        <w:t>Executive summary</w:t>
      </w:r>
    </w:p>
    <w:p>
      <w:r>
        <w:t>Three pivotal findings shape every recommendation below:</w:t>
      </w:r>
    </w:p>
    <w:p>
      <w:pPr>
        <w:pStyle w:val="ListNumber"/>
      </w:pPr>
      <w:r>
        <w:rPr>
          <w:b/>
        </w:rPr>
        <w:t>The edit gate is coarse, not field-level.</w:t>
      </w:r>
      <w:r>
        <w:t xml:space="preserve"> </w:t>
      </w:r>
      <w:r>
        <w:rPr>
          <w:rFonts w:ascii="Consolas" w:hAnsi="Consolas"/>
          <w:sz w:val="19"/>
        </w:rPr>
        <w:t>upsertCustomer</w:t>
      </w:r>
      <w:r>
        <w:t xml:space="preserve"> requires </w:t>
      </w:r>
      <w:r>
        <w:rPr>
          <w:rFonts w:ascii="Consolas" w:hAnsi="Consolas"/>
          <w:sz w:val="19"/>
        </w:rPr>
        <w:t>customer.create</w:t>
      </w:r>
      <w:r>
        <w:t xml:space="preserve"> (create) or </w:t>
      </w:r>
      <w:r>
        <w:rPr>
          <w:rFonts w:ascii="Consolas" w:hAnsi="Consolas"/>
          <w:sz w:val="19"/>
        </w:rPr>
        <w:t>customers.manage</w:t>
      </w:r>
      <w:r>
        <w:t xml:space="preserve"> / </w:t>
      </w:r>
      <w:r>
        <w:rPr>
          <w:rFonts w:ascii="Consolas" w:hAnsi="Consolas"/>
          <w:sz w:val="19"/>
        </w:rPr>
        <w:t>customer.edit</w:t>
      </w:r>
      <w:r>
        <w:t xml:space="preserve"> (edit). A user with </w:t>
      </w:r>
      <w:r>
        <w:rPr>
          <w:rFonts w:ascii="Consolas" w:hAnsi="Consolas"/>
          <w:sz w:val="19"/>
        </w:rPr>
        <w:t>customer.edit</w:t>
      </w:r>
      <w:r>
        <w:t xml:space="preserve"> can edit </w:t>
      </w:r>
      <w:r>
        <w:rPr>
          <w:b/>
        </w:rPr>
        <w:t>every</w:t>
      </w:r>
      <w:r>
        <w:t xml:space="preserve"> field directly. Field-level restriction exists </w:t>
      </w:r>
      <w:r>
        <w:rPr>
          <w:b/>
        </w:rPr>
        <w:t>only</w:t>
      </w:r>
      <w:r>
        <w:t xml:space="preserve"> through the optional </w:t>
      </w:r>
      <w:r>
        <w:rPr>
          <w:b/>
        </w:rPr>
        <w:t>field-governance</w:t>
      </w:r>
      <w:r>
        <w:t xml:space="preserve"> config (</w:t>
      </w:r>
      <w:r>
        <w:rPr>
          <w:rFonts w:ascii="Consolas" w:hAnsi="Consolas"/>
          <w:sz w:val="19"/>
        </w:rPr>
        <w:t>resolveLayout</w:t>
      </w:r>
      <w:r>
        <w:t xml:space="preserve">: </w:t>
      </w:r>
      <w:r>
        <w:rPr>
          <w:rFonts w:ascii="Consolas" w:hAnsi="Consolas"/>
          <w:sz w:val="19"/>
        </w:rPr>
        <w:t>hidden &lt; view &lt; edit &lt; required</w:t>
      </w:r>
      <w:r>
        <w:t xml:space="preserve">, per company · per field · per role/permission, with admin-lockout protection) — but its </w:t>
      </w:r>
      <w:r>
        <w:rPr>
          <w:b/>
        </w:rPr>
        <w:t>registry default is `edit`</w:t>
      </w:r>
      <w:r>
        <w:t xml:space="preserve">, i.e. *no shipped policy forces non-admins into request flows for sensitive fields.* The mechanism exists; the </w:t>
      </w:r>
      <w:r>
        <w:rPr>
          <w:b/>
        </w:rPr>
        <w:t>default governance policy does not.</w:t>
      </w:r>
    </w:p>
    <w:p>
      <w:pPr>
        <w:pStyle w:val="ListNumber"/>
      </w:pPr>
      <w:r>
        <w:rPr>
          <w:b/>
        </w:rPr>
        <w:t>A generic change-request backbone already exists and is under-used.</w:t>
      </w:r>
      <w:r>
        <w:t xml:space="preserve"> </w:t>
      </w:r>
      <w:r>
        <w:rPr>
          <w:rFonts w:ascii="Consolas" w:hAnsi="Consolas"/>
          <w:sz w:val="19"/>
        </w:rPr>
        <w:t>erp_customer_change_requests (changes JSONB · reason · requested_by · decided_by · status)</w:t>
      </w:r>
      <w:r>
        <w:t xml:space="preserve"> can carry </w:t>
      </w:r>
      <w:r>
        <w:rPr>
          <w:b/>
        </w:rPr>
        <w:t>any</w:t>
      </w:r>
      <w:r>
        <w:t xml:space="preserve"> field-change request (Address / CR / VAT / National Address / Data Correction). </w:t>
      </w:r>
      <w:r>
        <w:rPr>
          <w:rFonts w:ascii="Consolas" w:hAnsi="Consolas"/>
          <w:sz w:val="19"/>
        </w:rPr>
        <w:t>upsertCustomer</w:t>
      </w:r>
      <w:r>
        <w:t xml:space="preserve"> already notes "reps without </w:t>
      </w:r>
      <w:r>
        <w:rPr>
          <w:rFonts w:ascii="Consolas" w:hAnsi="Consolas"/>
          <w:sz w:val="19"/>
        </w:rPr>
        <w:t>customer.create</w:t>
      </w:r>
      <w:r>
        <w:t xml:space="preserve"> use the governed customer-request flow." This is the spine for the requested request-types — mostly </w:t>
      </w:r>
      <w:r>
        <w:rPr>
          <w:b/>
        </w:rPr>
        <w:t>not surfaced</w:t>
      </w:r>
      <w:r>
        <w:t xml:space="preserve"> in the Workbench.</w:t>
      </w:r>
    </w:p>
    <w:p>
      <w:pPr>
        <w:pStyle w:val="ListNumber"/>
      </w:pPr>
      <w:r>
        <w:rPr>
          <w:b/>
        </w:rPr>
        <w:t>Per-customer pricing does not exist.</w:t>
      </w:r>
      <w:r>
        <w:t xml:space="preserve"> </w:t>
      </w:r>
      <w:r>
        <w:rPr>
          <w:rFonts w:ascii="Consolas" w:hAnsi="Consolas"/>
          <w:sz w:val="19"/>
        </w:rPr>
        <w:t>erp_price_lists</w:t>
      </w:r>
      <w:r>
        <w:t xml:space="preserve"> are </w:t>
      </w:r>
      <w:r>
        <w:rPr>
          <w:b/>
        </w:rPr>
        <w:t>branch-scoped + `is_default`</w:t>
      </w:r>
      <w:r>
        <w:t xml:space="preserve">; there is </w:t>
      </w:r>
      <w:r>
        <w:rPr>
          <w:b/>
        </w:rPr>
        <w:t>no `price_list_id` / pricing group / discount group on the customer</w:t>
      </w:r>
      <w:r>
        <w:t xml:space="preserve"> and no customer→price-list link. So "Assigned Price List / Pricing Group / Discount Group / pricing overrides / resolution hierarchy" are </w:t>
      </w:r>
      <w:r>
        <w:rPr>
          <w:b/>
        </w:rPr>
        <w:t>not modelled</w:t>
      </w:r>
      <w:r>
        <w:t xml:space="preserve"> — this is a </w:t>
      </w:r>
      <w:r>
        <w:rPr>
          <w:b/>
        </w:rPr>
        <w:t>pricing-governance workstream</w:t>
      </w:r>
      <w:r>
        <w:t>, not a Workbench display task.</w:t>
      </w:r>
    </w:p>
    <w:p>
      <w:pPr>
        <w:pStyle w:val="Heading2"/>
      </w:pPr>
      <w:r>
        <w:rPr>
          <w:color w:val="1F497D"/>
        </w:rPr>
        <w:t>1. Current state</w:t>
      </w:r>
    </w:p>
    <w:p>
      <w:pPr>
        <w:pStyle w:val="Heading3"/>
      </w:pPr>
      <w:r>
        <w:t>Request / approval flows that exist today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t>Credit-limit change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requestCreditLimitChange</w:t>
            </w:r>
            <w:r>
              <w:t xml:space="preserve"> (critical action </w:t>
            </w:r>
            <w:r>
              <w:rPr>
                <w:rFonts w:ascii="Consolas" w:hAnsi="Consolas"/>
                <w:sz w:val="19"/>
              </w:rPr>
              <w:t>customer.creditLimitOverride</w:t>
            </w:r>
            <w:r>
              <w:t xml:space="preserve">) </w:t>
            </w:r>
            <w:r>
              <w:rPr>
                <w:b/>
              </w:rPr>
              <w:t>and</w:t>
            </w:r>
            <w:r>
              <w:t xml:space="preserve"> FMCG </w:t>
            </w:r>
            <w:r>
              <w:rPr>
                <w:rFonts w:ascii="Consolas" w:hAnsi="Consolas"/>
                <w:sz w:val="19"/>
              </w:rPr>
              <w:t>requestCreditLimit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credit.request.create</w:t>
            </w:r>
          </w:p>
        </w:tc>
      </w:tr>
      <w:tr>
        <w:tc>
          <w:tcPr>
            <w:tcW w:type="dxa" w:w="2880"/>
          </w:tcPr>
          <w:p>
            <w:r>
              <w:t>GPS change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requestCustomerGpsChange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customer.gpsChangeApproval</w:t>
            </w:r>
            <w:r>
              <w:t>)</w:t>
            </w:r>
          </w:p>
        </w:tc>
        <w:tc>
          <w:tcPr>
            <w:tcW w:type="dxa" w:w="2880"/>
          </w:tcPr>
          <w:p>
            <w:r>
              <w:t>action policy</w:t>
            </w:r>
          </w:p>
        </w:tc>
      </w:tr>
      <w:tr>
        <w:tc>
          <w:tcPr>
            <w:tcW w:type="dxa" w:w="2880"/>
          </w:tcPr>
          <w:p>
            <w:r>
              <w:t>Generic data-update approval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requestCustomerApproval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customer.dataUpdateApproval</w:t>
            </w:r>
            <w:r>
              <w:t>)</w:t>
            </w:r>
          </w:p>
        </w:tc>
        <w:tc>
          <w:tcPr>
            <w:tcW w:type="dxa" w:w="2880"/>
          </w:tcPr>
          <w:p>
            <w:r>
              <w:t>action policy</w:t>
            </w:r>
          </w:p>
        </w:tc>
      </w:tr>
      <w:tr>
        <w:tc>
          <w:tcPr>
            <w:tcW w:type="dxa" w:w="2880"/>
          </w:tcPr>
          <w:p>
            <w:r>
              <w:t xml:space="preserve">Customer / salesman / route / region / branch </w:t>
            </w:r>
            <w:r>
              <w:rPr>
                <w:b/>
              </w:rPr>
              <w:t>transfer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erp_customer_transfers</w:t>
            </w:r>
            <w:r>
              <w:t xml:space="preserve"> (from/to salesman·route·region·branch + reason + status)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customer.transfer</w:t>
            </w:r>
          </w:p>
        </w:tc>
      </w:tr>
      <w:tr>
        <w:tc>
          <w:tcPr>
            <w:tcW w:type="dxa" w:w="2880"/>
          </w:tcPr>
          <w:p>
            <w:r>
              <w:t>Generic field-change request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erp_customer_change_requests</w:t>
            </w:r>
            <w:r>
              <w:t xml:space="preserve"> (JSONB)</w:t>
            </w:r>
          </w:p>
        </w:tc>
        <w:tc>
          <w:tcPr>
            <w:tcW w:type="dxa" w:w="2880"/>
          </w:tcPr>
          <w:p>
            <w:r>
              <w:t>governed rep flow</w:t>
            </w:r>
          </w:p>
        </w:tc>
      </w:tr>
      <w:tr>
        <w:tc>
          <w:tcPr>
            <w:tcW w:type="dxa" w:w="2880"/>
          </w:tcPr>
          <w:p>
            <w:r>
              <w:t>Status change</w:t>
            </w:r>
          </w:p>
        </w:tc>
        <w:tc>
          <w:tcPr>
            <w:tcW w:type="dxa" w:w="2880"/>
          </w:tcPr>
          <w:p>
            <w:r>
              <w:t xml:space="preserve">critical action </w:t>
            </w:r>
            <w:r>
              <w:rPr>
                <w:rFonts w:ascii="Consolas" w:hAnsi="Consolas"/>
                <w:sz w:val="19"/>
              </w:rPr>
              <w:t>customer.statusChange</w:t>
            </w:r>
            <w:r>
              <w:t xml:space="preserve"> (reason mandatory)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customers.change_status</w:t>
            </w:r>
          </w:p>
        </w:tc>
      </w:tr>
      <w:tr>
        <w:tc>
          <w:tcPr>
            <w:tcW w:type="dxa" w:w="2880"/>
          </w:tcPr>
          <w:p>
            <w:r>
              <w:t>Approval (onboarding)</w:t>
            </w:r>
          </w:p>
        </w:tc>
        <w:tc>
          <w:tcPr>
            <w:tcW w:type="dxa" w:w="2880"/>
          </w:tcPr>
          <w:p>
            <w:r>
              <w:t xml:space="preserve">approval workflow → </w:t>
            </w:r>
            <w:r>
              <w:rPr>
                <w:rFonts w:ascii="Consolas" w:hAnsi="Consolas"/>
                <w:sz w:val="19"/>
              </w:rPr>
              <w:t>approval_status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customers.approve</w:t>
            </w:r>
          </w:p>
        </w:tc>
      </w:tr>
    </w:tbl>
    <w:p/>
    <w:p>
      <w:pPr>
        <w:pStyle w:val="Heading3"/>
      </w:pPr>
      <w:r>
        <w:t>Audit</w:t>
      </w:r>
    </w:p>
    <w:p>
      <w:r>
        <w:rPr>
          <w:rFonts w:ascii="Consolas" w:hAnsi="Consolas"/>
          <w:sz w:val="19"/>
        </w:rPr>
        <w:t>erp_audit_logs (actor_id · actor_email · action · entity · entity_id · details JSONB · created_at)</w:t>
      </w:r>
      <w:r>
        <w:t xml:space="preserve">. </w:t>
      </w:r>
      <w:r>
        <w:rPr>
          <w:b/>
        </w:rPr>
        <w:t>Changed-by</w:t>
      </w:r>
      <w:r>
        <w:t xml:space="preserve"> and </w:t>
      </w:r>
      <w:r>
        <w:rPr>
          <w:b/>
        </w:rPr>
        <w:t>timestamp</w:t>
      </w:r>
      <w:r>
        <w:t xml:space="preserve"> are first-class; </w:t>
      </w:r>
      <w:r>
        <w:rPr>
          <w:b/>
        </w:rPr>
        <w:t>old/new value · role · reason · request-ref</w:t>
      </w:r>
      <w:r>
        <w:t xml:space="preserve"> all live (if at all) inside </w:t>
      </w:r>
      <w:r>
        <w:rPr>
          <w:rFonts w:ascii="Consolas" w:hAnsi="Consolas"/>
          <w:sz w:val="19"/>
        </w:rPr>
        <w:t>details</w:t>
      </w:r>
      <w:r>
        <w:t xml:space="preserve"> — </w:t>
      </w:r>
      <w:r>
        <w:rPr>
          <w:b/>
        </w:rPr>
        <w:t>not structured or guaranteed.</w:t>
      </w:r>
    </w:p>
    <w:p>
      <w:pPr>
        <w:pStyle w:val="Heading3"/>
      </w:pPr>
      <w:r>
        <w:t>Territory / assignment (all on the customer record)</w:t>
      </w:r>
    </w:p>
    <w:p>
      <w:r>
        <w:rPr>
          <w:rFonts w:ascii="Consolas" w:hAnsi="Consolas"/>
          <w:sz w:val="19"/>
        </w:rPr>
        <w:t>branch_id · region_id · area_id · route_id → erp_routes · salesman_id · visit_day</w:t>
      </w:r>
      <w:r>
        <w:t xml:space="preserve">. </w:t>
      </w:r>
      <w:r>
        <w:rPr>
          <w:b/>
        </w:rPr>
        <w:t>Visit frequency</w:t>
      </w:r>
      <w:r>
        <w:t xml:space="preserve"> lives in </w:t>
      </w:r>
      <w:r>
        <w:rPr>
          <w:rFonts w:ascii="Consolas" w:hAnsi="Consolas"/>
          <w:sz w:val="19"/>
        </w:rPr>
        <w:t>erp_journey_plans</w:t>
      </w:r>
      <w:r>
        <w:t xml:space="preserve"> (weekly/biweekly/monthly) — JP-engine-owned.</w:t>
      </w:r>
    </w:p>
    <w:p>
      <w:pPr>
        <w:pStyle w:val="Heading2"/>
      </w:pPr>
      <w:r>
        <w:rPr>
          <w:color w:val="1F497D"/>
        </w:rPr>
        <w:t>2. 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Field-level governance</w:t>
            </w:r>
          </w:p>
        </w:tc>
        <w:tc>
          <w:tcPr>
            <w:tcW w:type="dxa" w:w="4320"/>
          </w:tcPr>
          <w:p>
            <w:r>
              <w:t xml:space="preserve">No shipped default policy; </w:t>
            </w:r>
            <w:r>
              <w:rPr>
                <w:rFonts w:ascii="Consolas" w:hAnsi="Consolas"/>
                <w:sz w:val="19"/>
              </w:rPr>
              <w:t>customer.edit</w:t>
            </w:r>
            <w:r>
              <w:t xml:space="preserve"> is all-or-nothing. Non-admins are not *forced* into request flows for sensitive legal/commercial fields unless a company hand-configures governance.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 flows surfaced</w:t>
            </w:r>
          </w:p>
        </w:tc>
        <w:tc>
          <w:tcPr>
            <w:tcW w:type="dxa" w:w="4320"/>
          </w:tcPr>
          <w:p>
            <w:r>
              <w:t xml:space="preserve">Only credit/GPS/transfer/generic-approval are surfaced in the UI. </w:t>
            </w:r>
            <w:r>
              <w:rPr>
                <w:b/>
              </w:rPr>
              <w:t>Address / CR / VAT / National Address / Data-Correction</w:t>
            </w:r>
            <w:r>
              <w:t xml:space="preserve"> requests have a backbone (</w:t>
            </w:r>
            <w:r>
              <w:rPr>
                <w:rFonts w:ascii="Consolas" w:hAnsi="Consolas"/>
                <w:sz w:val="19"/>
              </w:rPr>
              <w:t>erp_customer_change_requests</w:t>
            </w:r>
            <w:r>
              <w:t xml:space="preserve">) but </w:t>
            </w:r>
            <w:r>
              <w:rPr>
                <w:b/>
              </w:rPr>
              <w:t>no dedicated UI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Pricing governance</w:t>
            </w:r>
          </w:p>
        </w:tc>
        <w:tc>
          <w:tcPr>
            <w:tcW w:type="dxa" w:w="4320"/>
          </w:tcPr>
          <w:p>
            <w:r>
              <w:t xml:space="preserve">Per-customer price list / pricing group / discount group / overrides / resolution hierarchy </w:t>
            </w:r>
            <w:r>
              <w:rPr>
                <w:b/>
              </w:rPr>
              <w:t>do not exist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completeness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details</w:t>
            </w:r>
            <w:r>
              <w:t xml:space="preserve"> JSONB is not a structured old→new/role/reason/request-ref envelope; coverage is inconsistent across edit paths.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Workbench visibility</w:t>
            </w:r>
          </w:p>
        </w:tc>
        <w:tc>
          <w:tcPr>
            <w:tcW w:type="dxa" w:w="4320"/>
          </w:tcPr>
          <w:p>
            <w:r>
              <w:t>Credit limit · payment terms · salesman · route · region · area · visit day · health · last-activity are not surfaced in the 360 read view (most editable only in the Profile form).</w:t>
            </w:r>
          </w:p>
        </w:tc>
      </w:tr>
    </w:tbl>
    <w:p/>
    <w:p>
      <w:pPr>
        <w:pStyle w:val="Heading2"/>
      </w:pPr>
      <w:r>
        <w:rPr>
          <w:color w:val="1F497D"/>
        </w:rPr>
        <w:t>3. FMCG recommendations</w:t>
      </w:r>
    </w:p>
    <w:p>
      <w:pPr>
        <w:pStyle w:val="ListNumber"/>
      </w:pPr>
      <w:r>
        <w:rPr>
          <w:b/>
        </w:rPr>
        <w:t>Ship a default field-governance policy</w:t>
      </w:r>
      <w:r>
        <w:t xml:space="preserve"> (a sensitivity tier per field) so non-admins get </w:t>
      </w:r>
      <w:r>
        <w:rPr>
          <w:rFonts w:ascii="Consolas" w:hAnsi="Consolas"/>
          <w:sz w:val="19"/>
        </w:rPr>
        <w:t>view</w:t>
      </w:r>
      <w:r>
        <w:t xml:space="preserve"> (not </w:t>
      </w:r>
      <w:r>
        <w:rPr>
          <w:rFonts w:ascii="Consolas" w:hAnsi="Consolas"/>
          <w:sz w:val="19"/>
        </w:rPr>
        <w:t>edit</w:t>
      </w:r>
      <w:r>
        <w:t xml:space="preserve">) on legal/commercial/financial/territory fields out-of-the-box — reusing the </w:t>
      </w:r>
      <w:r>
        <w:rPr>
          <w:b/>
        </w:rPr>
        <w:t>existing</w:t>
      </w:r>
      <w:r>
        <w:t xml:space="preserve"> </w:t>
      </w:r>
      <w:r>
        <w:rPr>
          <w:rFonts w:ascii="Consolas" w:hAnsi="Consolas"/>
          <w:sz w:val="19"/>
        </w:rPr>
        <w:t>resolveLayout</w:t>
      </w:r>
      <w:r>
        <w:t xml:space="preserve"> engine (config/data, not new architecture).</w:t>
      </w:r>
    </w:p>
    <w:p>
      <w:pPr>
        <w:pStyle w:val="ListNumber"/>
      </w:pPr>
      <w:r>
        <w:rPr>
          <w:b/>
        </w:rPr>
        <w:t>Surface the change-request flow</w:t>
      </w:r>
      <w:r>
        <w:t xml:space="preserve"> for Address / CR / VAT / National Address / Data Correction using the </w:t>
      </w:r>
      <w:r>
        <w:rPr>
          <w:b/>
        </w:rPr>
        <w:t>existing</w:t>
      </w:r>
      <w:r>
        <w:t xml:space="preserve"> </w:t>
      </w:r>
      <w:r>
        <w:rPr>
          <w:rFonts w:ascii="Consolas" w:hAnsi="Consolas"/>
          <w:sz w:val="19"/>
        </w:rPr>
        <w:t>erp_customer_change_requests</w:t>
      </w:r>
      <w:r>
        <w:t xml:space="preserve"> — one "Request a change" affordance on the read-only fields for non-admins; an approver applies it.</w:t>
      </w:r>
    </w:p>
    <w:p>
      <w:pPr>
        <w:pStyle w:val="ListNumber"/>
      </w:pPr>
      <w:r>
        <w:rPr>
          <w:b/>
        </w:rPr>
        <w:t>Structure the audit envelope</w:t>
      </w:r>
      <w:r>
        <w:t xml:space="preserve"> — standardise </w:t>
      </w:r>
      <w:r>
        <w:rPr>
          <w:rFonts w:ascii="Consolas" w:hAnsi="Consolas"/>
          <w:sz w:val="19"/>
        </w:rPr>
        <w:t>details</w:t>
      </w:r>
      <w:r>
        <w:t xml:space="preserve"> to always carry </w:t>
      </w:r>
      <w:r>
        <w:rPr>
          <w:rFonts w:ascii="Consolas" w:hAnsi="Consolas"/>
          <w:sz w:val="19"/>
        </w:rPr>
        <w:t>{ field, oldValue, newValue, role, reason, requestRef }</w:t>
      </w:r>
      <w:r>
        <w:t xml:space="preserve"> for every direct edit and every applied request (no new table; tighten the writer).</w:t>
      </w:r>
    </w:p>
    <w:p>
      <w:pPr>
        <w:pStyle w:val="ListNumber"/>
      </w:pPr>
      <w:r>
        <w:rPr>
          <w:b/>
        </w:rPr>
        <w:t>Treat pricing as its own governance workstream</w:t>
      </w:r>
      <w:r>
        <w:t xml:space="preserve"> — model </w:t>
      </w:r>
      <w:r>
        <w:rPr>
          <w:rFonts w:ascii="Consolas" w:hAnsi="Consolas"/>
          <w:sz w:val="19"/>
        </w:rPr>
        <w:t>customer.price_list_id</w:t>
      </w:r>
      <w:r>
        <w:t xml:space="preserve"> (+ optional pricing/discount group) and a resolution hierarchy (customer → segment/channel → branch → default). Out of scope for the Workbench until modelled.</w:t>
      </w:r>
    </w:p>
    <w:p>
      <w:pPr>
        <w:pStyle w:val="ListNumber"/>
      </w:pPr>
      <w:r>
        <w:rPr>
          <w:b/>
        </w:rPr>
        <w:t>Surface read-only operational/commercial context</w:t>
      </w:r>
      <w:r>
        <w:t xml:space="preserve"> in the 360 (credit limit · terms · salesman · route · region · area · visit day · health · last-activity) — display only, edits stay governed.</w:t>
      </w:r>
    </w:p>
    <w:p>
      <w:pPr>
        <w:pStyle w:val="Heading2"/>
      </w:pPr>
      <w:r>
        <w:rPr>
          <w:color w:val="1F497D"/>
        </w:rPr>
        <w:t>4. Priority ranking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Default field-governance sensitivity policy (view vs edit by role)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 xml:space="preserve">Reuses </w:t>
            </w:r>
            <w:r>
              <w:rPr>
                <w:rFonts w:ascii="Consolas" w:hAnsi="Consolas"/>
                <w:sz w:val="19"/>
              </w:rPr>
              <w:t>resolveLayout</w:t>
            </w:r>
            <w:r>
              <w:t>; the core governance fix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Structured audit envelope (old/new/role/reason/request-ref)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Compliance backbone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Surface read-only commercial/territory context in 360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Display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Surface change-request UI (Address/CR/VAT/National Address/Data Correction)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Backbone exists (</w:t>
            </w:r>
            <w:r>
              <w:rPr>
                <w:rFonts w:ascii="Consolas" w:hAnsi="Consolas"/>
                <w:sz w:val="19"/>
              </w:rPr>
              <w:t>erp_customer_change_requests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Transfer history visibility (salesman/route/territory)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erp_customer_transfers</w:t>
            </w:r>
            <w:r>
              <w:t xml:space="preserve"> populated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Pricing governance (price list/group/overrides/hierarchy)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modelling — separate workstream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Visit frequency / coverage status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Coverage &amp; JP engine</w:t>
            </w:r>
          </w:p>
        </w:tc>
      </w:tr>
    </w:tbl>
    <w:p/>
    <w:p>
      <w:pPr>
        <w:pStyle w:val="Heading2"/>
      </w:pPr>
      <w:r>
        <w:rPr>
          <w:color w:val="1F497D"/>
        </w:rPr>
        <w:t>5. Field-level permission matrix</w:t>
      </w:r>
    </w:p>
    <w:p>
      <w:r>
        <w:t xml:space="preserve">Legend: </w:t>
      </w:r>
      <w:r>
        <w:rPr>
          <w:b/>
        </w:rPr>
        <w:t>DA</w:t>
      </w:r>
      <w:r>
        <w:t xml:space="preserve"> = Direct Edit allowed for Admin (audited) · </w:t>
      </w:r>
      <w:r>
        <w:rPr>
          <w:b/>
        </w:rPr>
        <w:t>RR</w:t>
      </w:r>
      <w:r>
        <w:t xml:space="preserve"> = Request Required for Non-Admin · </w:t>
      </w:r>
      <w:r>
        <w:rPr>
          <w:b/>
        </w:rPr>
        <w:t>AA</w:t>
      </w:r>
      <w:r>
        <w:t xml:space="preserve"> = Approval Required for All · </w:t>
      </w:r>
      <w:r>
        <w:rPr>
          <w:b/>
        </w:rPr>
        <w:t>RO</w:t>
      </w:r>
      <w:r>
        <w:t xml:space="preserve"> = Read-Only/system.</w:t>
      </w:r>
    </w:p>
    <w:p>
      <w:pPr>
        <w:pStyle w:val="Heading3"/>
      </w:pPr>
      <w:r>
        <w:t>Legal &amp; commercial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Non-Admin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160"/>
          </w:tcPr>
          <w:p>
            <w:r>
              <w:t>Legal name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CR number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Tax / VAT number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National address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Phone(s)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Contact person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</w:tbl>
    <w:p/>
    <w:p>
      <w:pPr>
        <w:pStyle w:val="Heading3"/>
      </w:pPr>
      <w:r>
        <w:t>Commercial controls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Non-Admin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160"/>
          </w:tcPr>
          <w:p>
            <w:r>
              <w:t>Credit limit</w:t>
            </w:r>
          </w:p>
        </w:tc>
        <w:tc>
          <w:tcPr>
            <w:tcW w:type="dxa" w:w="2160"/>
          </w:tcPr>
          <w:p>
            <w:r>
              <w:t>edit via critical-action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AA</w:t>
            </w:r>
            <w:r>
              <w:t xml:space="preserve"> (critical action for all)</w:t>
            </w:r>
          </w:p>
        </w:tc>
      </w:tr>
      <w:tr>
        <w:tc>
          <w:tcPr>
            <w:tcW w:type="dxa" w:w="2160"/>
          </w:tcPr>
          <w:p>
            <w:r>
              <w:t>Payment terms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Customer status (active/blocked)</w:t>
            </w:r>
          </w:p>
        </w:tc>
        <w:tc>
          <w:tcPr>
            <w:tcW w:type="dxa" w:w="2160"/>
          </w:tcPr>
          <w:p>
            <w:r>
              <w:t>edit via critical-action + reason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AA</w:t>
            </w:r>
          </w:p>
        </w:tc>
      </w:tr>
      <w:tr>
        <w:tc>
          <w:tcPr>
            <w:tcW w:type="dxa" w:w="2160"/>
          </w:tcPr>
          <w:p>
            <w:r>
              <w:t>Approval status</w:t>
            </w:r>
          </w:p>
        </w:tc>
        <w:tc>
          <w:tcPr>
            <w:tcW w:type="dxa" w:w="2160"/>
          </w:tcPr>
          <w:p>
            <w:r>
              <w:t>— (workflow only)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</w:t>
            </w:r>
            <w:r>
              <w:t xml:space="preserve"> (system/approval)</w:t>
            </w:r>
          </w:p>
        </w:tc>
      </w:tr>
      <w:tr>
        <w:tc>
          <w:tcPr>
            <w:tcW w:type="dxa" w:w="2160"/>
          </w:tcPr>
          <w:p>
            <w:r>
              <w:t>Credit-control flags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</w:tbl>
    <w:p/>
    <w:p>
      <w:pPr>
        <w:pStyle w:val="Heading3"/>
      </w:pPr>
      <w:r>
        <w:t>Pricing governance *(not modelled today — target state)*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Non-Admin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160"/>
          </w:tcPr>
          <w:p>
            <w:r>
              <w:t>Assigned price list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 *(future)*</w:t>
            </w:r>
          </w:p>
        </w:tc>
      </w:tr>
      <w:tr>
        <w:tc>
          <w:tcPr>
            <w:tcW w:type="dxa" w:w="2160"/>
          </w:tcPr>
          <w:p>
            <w:r>
              <w:t>Pricing group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 *(future)*</w:t>
            </w:r>
          </w:p>
        </w:tc>
      </w:tr>
      <w:tr>
        <w:tc>
          <w:tcPr>
            <w:tcW w:type="dxa" w:w="2160"/>
          </w:tcPr>
          <w:p>
            <w:r>
              <w:t>Discount group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 *(future)*</w:t>
            </w:r>
          </w:p>
        </w:tc>
      </w:tr>
      <w:tr>
        <w:tc>
          <w:tcPr>
            <w:tcW w:type="dxa" w:w="2160"/>
          </w:tcPr>
          <w:p>
            <w:r>
              <w:t>Pricing overrides</w:t>
            </w:r>
          </w:p>
        </w:tc>
        <w:tc>
          <w:tcPr>
            <w:tcW w:type="dxa" w:w="2160"/>
          </w:tcPr>
          <w:p>
            <w:r>
              <w:t>edit via approval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AA</w:t>
            </w:r>
            <w:r>
              <w:t xml:space="preserve"> *(future)*</w:t>
            </w:r>
          </w:p>
        </w:tc>
      </w:tr>
      <w:tr>
        <w:tc>
          <w:tcPr>
            <w:tcW w:type="dxa" w:w="2160"/>
          </w:tcPr>
          <w:p>
            <w:r>
              <w:t>Commercial classification (pricing-affecting)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</w:tbl>
    <w:p/>
    <w:p>
      <w:pPr>
        <w:pStyle w:val="Heading3"/>
      </w:pPr>
      <w:r>
        <w:t>Territory &amp; assignment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Non-Admin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edit / transfer (audited)</w:t>
            </w:r>
          </w:p>
        </w:tc>
        <w:tc>
          <w:tcPr>
            <w:tcW w:type="dxa" w:w="2160"/>
          </w:tcPr>
          <w:p>
            <w:r>
              <w:t>transfer 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edit / transfer</w:t>
            </w:r>
          </w:p>
        </w:tc>
        <w:tc>
          <w:tcPr>
            <w:tcW w:type="dxa" w:w="2160"/>
          </w:tcPr>
          <w:p>
            <w:r>
              <w:t>transfer 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edit / transfer</w:t>
            </w:r>
          </w:p>
        </w:tc>
        <w:tc>
          <w:tcPr>
            <w:tcW w:type="dxa" w:w="2160"/>
          </w:tcPr>
          <w:p>
            <w:r>
              <w:t>transfer 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edit / transfer</w:t>
            </w:r>
          </w:p>
        </w:tc>
        <w:tc>
          <w:tcPr>
            <w:tcW w:type="dxa" w:w="2160"/>
          </w:tcPr>
          <w:p>
            <w:r>
              <w:t>transfer 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Assigned salesman</w:t>
            </w:r>
          </w:p>
        </w:tc>
        <w:tc>
          <w:tcPr>
            <w:tcW w:type="dxa" w:w="2160"/>
          </w:tcPr>
          <w:p>
            <w:r>
              <w:t>edit / transfer</w:t>
            </w:r>
          </w:p>
        </w:tc>
        <w:tc>
          <w:tcPr>
            <w:tcW w:type="dxa" w:w="2160"/>
          </w:tcPr>
          <w:p>
            <w:r>
              <w:t>transfer 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Visit day</w:t>
            </w:r>
          </w:p>
        </w:tc>
        <w:tc>
          <w:tcPr>
            <w:tcW w:type="dxa" w:w="2160"/>
          </w:tcPr>
          <w:p>
            <w:r>
              <w:t>edit (audited)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DA + RR</w:t>
            </w:r>
          </w:p>
        </w:tc>
      </w:tr>
      <w:tr>
        <w:tc>
          <w:tcPr>
            <w:tcW w:type="dxa" w:w="2160"/>
          </w:tcPr>
          <w:p>
            <w:r>
              <w:t>Visit frequency</w:t>
            </w:r>
          </w:p>
        </w:tc>
        <w:tc>
          <w:tcPr>
            <w:tcW w:type="dxa" w:w="2160"/>
          </w:tcPr>
          <w:p>
            <w:r>
              <w:t>— *(JP engine)*</w:t>
            </w:r>
          </w:p>
        </w:tc>
        <w:tc>
          <w:tcPr>
            <w:tcW w:type="dxa" w:w="2160"/>
          </w:tcPr>
          <w:p>
            <w:r>
              <w:t>— *(JP engine)*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 here</w:t>
            </w:r>
            <w:r>
              <w:t xml:space="preserve"> (owned by JP)</w:t>
            </w:r>
          </w:p>
        </w:tc>
      </w:tr>
      <w:tr>
        <w:tc>
          <w:tcPr>
            <w:tcW w:type="dxa" w:w="2160"/>
          </w:tcPr>
          <w:p>
            <w:r>
              <w:t>Territory ownership</w:t>
            </w:r>
          </w:p>
        </w:tc>
        <w:tc>
          <w:tcPr>
            <w:tcW w:type="dxa" w:w="2160"/>
          </w:tcPr>
          <w:p>
            <w:r>
              <w:t>transfer</w:t>
            </w:r>
          </w:p>
        </w:tc>
        <w:tc>
          <w:tcPr>
            <w:tcW w:type="dxa" w:w="2160"/>
          </w:tcPr>
          <w:p>
            <w:r>
              <w:t>transfer request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AA</w:t>
            </w:r>
            <w:r>
              <w:t xml:space="preserve"> (transfer workflow)</w:t>
            </w:r>
          </w:p>
        </w:tc>
      </w:tr>
    </w:tbl>
    <w:p/>
    <w:p>
      <w:pPr>
        <w:pStyle w:val="Heading3"/>
      </w:pPr>
      <w:r>
        <w:t>Customer operations (all via the transfer workflow)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Non-Admin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160"/>
          </w:tcPr>
          <w:p>
            <w:r>
              <w:t>Customer / Salesman / Route / Territory transfer</w:t>
            </w:r>
          </w:p>
        </w:tc>
        <w:tc>
          <w:tcPr>
            <w:tcW w:type="dxa" w:w="2160"/>
          </w:tcPr>
          <w:p>
            <w:r>
              <w:t>apply (audited)</w:t>
            </w:r>
          </w:p>
        </w:tc>
        <w:tc>
          <w:tcPr>
            <w:tcW w:type="dxa" w:w="2160"/>
          </w:tcPr>
          <w:p>
            <w:r>
              <w:t xml:space="preserve">transfer </w:t>
            </w:r>
            <w:r>
              <w:rPr>
                <w:b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AA</w:t>
            </w:r>
          </w:p>
        </w:tc>
      </w:tr>
    </w:tbl>
    <w:p/>
    <w:p>
      <w:pPr>
        <w:pStyle w:val="Heading2"/>
      </w:pPr>
      <w:r>
        <w:rPr>
          <w:color w:val="1F497D"/>
        </w:rPr>
        <w:t>6. Belongs in the Customer Workbench</w:t>
      </w:r>
    </w:p>
    <w:p>
      <w:pPr>
        <w:pStyle w:val="ListBullet"/>
      </w:pPr>
      <w:r>
        <w:t>Read-only display of: credit limit · payment terms · salesman · route · region · area · visit day · health status · last visit/order/invoice/collection/return.</w:t>
      </w:r>
    </w:p>
    <w:p>
      <w:pPr>
        <w:pStyle w:val="ListBullet"/>
      </w:pPr>
      <w:r>
        <w:t>Default field-governance sensitivity policy (view vs edit) via the existing engine.</w:t>
      </w:r>
    </w:p>
    <w:p>
      <w:pPr>
        <w:pStyle w:val="ListBullet"/>
      </w:pPr>
      <w:r>
        <w:t xml:space="preserve">Change-request affordances (Address/CR/VAT/National Address/Data Correction) on read-only fields → </w:t>
      </w:r>
      <w:r>
        <w:rPr>
          <w:rFonts w:ascii="Consolas" w:hAnsi="Consolas"/>
          <w:sz w:val="19"/>
        </w:rPr>
        <w:t>erp_customer_change_requests</w:t>
      </w:r>
      <w:r>
        <w:t>.</w:t>
      </w:r>
    </w:p>
    <w:p>
      <w:pPr>
        <w:pStyle w:val="ListBullet"/>
      </w:pPr>
      <w:r>
        <w:t xml:space="preserve">Transfer </w:t>
      </w:r>
      <w:r>
        <w:rPr>
          <w:b/>
        </w:rPr>
        <w:t>history</w:t>
      </w:r>
      <w:r>
        <w:t xml:space="preserve"> (read </w:t>
      </w:r>
      <w:r>
        <w:rPr>
          <w:rFonts w:ascii="Consolas" w:hAnsi="Consolas"/>
          <w:sz w:val="19"/>
        </w:rPr>
        <w:t>erp_customer_transfers</w:t>
      </w:r>
      <w:r>
        <w:t>).</w:t>
      </w:r>
    </w:p>
    <w:p>
      <w:pPr>
        <w:pStyle w:val="ListBullet"/>
      </w:pPr>
      <w:r>
        <w:t>Structured audit envelope + an Audit tab that shows credit/pricing/transfer/territory/status/activation events.</w:t>
      </w:r>
    </w:p>
    <w:p>
      <w:pPr>
        <w:pStyle w:val="Heading2"/>
      </w:pPr>
      <w:r>
        <w:rPr>
          <w:color w:val="1F497D"/>
        </w:rPr>
        <w:t>7. Belongs in the future Coverage &amp; Journey-Plan Engine</w:t>
      </w:r>
    </w:p>
    <w:p>
      <w:pPr>
        <w:pStyle w:val="ListBullet"/>
      </w:pPr>
      <w:r>
        <w:rPr>
          <w:b/>
        </w:rPr>
        <w:t>Visit frequency</w:t>
      </w:r>
      <w:r>
        <w:t xml:space="preserve"> (</w:t>
      </w:r>
      <w:r>
        <w:rPr>
          <w:rFonts w:ascii="Consolas" w:hAnsi="Consolas"/>
          <w:sz w:val="19"/>
        </w:rPr>
        <w:t>erp_journey_plans</w:t>
      </w:r>
      <w:r>
        <w:t xml:space="preserve"> owns it) and </w:t>
      </w:r>
      <w:r>
        <w:rPr>
          <w:b/>
        </w:rPr>
        <w:t>coverage status</w:t>
      </w:r>
      <w:r>
        <w:t xml:space="preserve"> (derived from JP adherence).</w:t>
      </w:r>
    </w:p>
    <w:p>
      <w:pPr>
        <w:pStyle w:val="ListBullet"/>
      </w:pPr>
      <w:r>
        <w:t>Journey-plan / route assignment management (the Workbench *reads*; the engine *owns*).</w:t>
      </w:r>
    </w:p>
    <w:p>
      <w:pPr>
        <w:pStyle w:val="Heading2"/>
      </w:pPr>
      <w:r>
        <w:rPr>
          <w:color w:val="1F497D"/>
        </w:rPr>
        <w:t>Separate workstream (neither — needs new modelling)</w:t>
      </w:r>
    </w:p>
    <w:p>
      <w:pPr>
        <w:pStyle w:val="ListBullet"/>
      </w:pPr>
      <w:r>
        <w:rPr>
          <w:b/>
        </w:rPr>
        <w:t>Pricing governance:</w:t>
      </w:r>
      <w:r>
        <w:t xml:space="preserve"> </w:t>
      </w:r>
      <w:r>
        <w:rPr>
          <w:rFonts w:ascii="Consolas" w:hAnsi="Consolas"/>
          <w:sz w:val="19"/>
        </w:rPr>
        <w:t>customer.price_list_id</w:t>
      </w:r>
      <w:r>
        <w:t xml:space="preserve"> + pricing/discount groups + overrides + resolution hierarchy. The Workbench can only *display/assign* once this is modelled.</w:t>
      </w:r>
    </w:p>
    <w:p>
      <w:pPr>
        <w:pStyle w:val="Heading2"/>
      </w:pPr>
      <w:r>
        <w:rPr>
          <w:color w:val="1F497D"/>
        </w:rPr>
        <w:t>6. Audit-tab review (events to add)</w:t>
      </w:r>
    </w:p>
    <w:p>
      <w:r>
        <w:t xml:space="preserve">Current feed covers create · update · status-change · approval request · approve/reject · credit-limit request · GPS request. </w:t>
      </w:r>
      <w:r>
        <w:rPr>
          <w:b/>
        </w:rPr>
        <w:t>Recommend adding</w:t>
      </w:r>
      <w:r>
        <w:t xml:space="preserve"> (compliance-relevant): credit-limit </w:t>
      </w:r>
      <w:r>
        <w:rPr>
          <w:b/>
        </w:rPr>
        <w:t>decisions</w:t>
      </w:r>
      <w:r>
        <w:t xml:space="preserve">, </w:t>
      </w:r>
      <w:r>
        <w:rPr>
          <w:b/>
        </w:rPr>
        <w:t>pricing changes</w:t>
      </w:r>
      <w:r>
        <w:t xml:space="preserve"> (once modelled), </w:t>
      </w:r>
      <w:r>
        <w:rPr>
          <w:b/>
        </w:rPr>
        <w:t>transfers / territory reassignments</w:t>
      </w:r>
      <w:r>
        <w:t xml:space="preserve">, </w:t>
      </w:r>
      <w:r>
        <w:rPr>
          <w:b/>
        </w:rPr>
        <w:t>activation/deactivation</w:t>
      </w:r>
      <w:r>
        <w:t xml:space="preserve">, and any </w:t>
      </w:r>
      <w:r>
        <w:rPr>
          <w:b/>
        </w:rPr>
        <w:t>applied change-request</w:t>
      </w:r>
      <w:r>
        <w:t xml:space="preserve"> — each with the structured old→new/role/reason/request-ref envelope.</w:t>
      </w:r>
    </w:p>
    <w:p>
      <w:r>
        <w:rPr>
          <w:b/>
        </w:rPr>
        <w:t>No implementation performed. No architecture, business-logic, permission, or RLS change. Awaiting your direction on which items move into the Customer Workbench, the Coverage &amp; JP engine, or a dedicated Pricing-governance workstream.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