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G6 — Field Governance Matrix (proposed) &amp; Audit/Request Mapping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G6 — Field Governance Matrix (proposed) &amp; Audit/Request Mapping</w:t>
      </w:r>
    </w:p>
    <w:p>
      <w:r>
        <w:rPr>
          <w:b/>
        </w:rPr>
        <w:t>Branch:</w:t>
      </w:r>
      <w:r>
        <w:t xml:space="preserve"> </w:t>
      </w:r>
      <w:r>
        <w:rPr>
          <w:rFonts w:ascii="Consolas" w:hAnsi="Consolas"/>
          <w:sz w:val="19"/>
        </w:rPr>
        <w:t>claude/pilot-ux</w:t>
      </w:r>
      <w:r>
        <w:t xml:space="preserve"> · </w:t>
      </w:r>
      <w:r>
        <w:rPr>
          <w:b/>
        </w:rPr>
        <w:t>PR:</w:t>
      </w:r>
      <w:r>
        <w:t xml:space="preserve"> #319 · </w:t>
      </w:r>
      <w:r>
        <w:rPr>
          <w:b/>
        </w:rPr>
        <w:t>Date:</w:t>
      </w:r>
      <w:r>
        <w:t xml:space="preserve"> 2026-06-19 · </w:t>
      </w:r>
      <w:r>
        <w:rPr>
          <w:b/>
        </w:rPr>
        <w:t>Status:</w:t>
      </w:r>
      <w:r>
        <w:t xml:space="preserve"> *Design for approval — no implementation yet.*</w:t>
      </w:r>
    </w:p>
    <w:p>
      <w:pPr>
        <w:pStyle w:val="Heading2"/>
      </w:pPr>
      <w:r>
        <w:rPr>
          <w:color w:val="1F497D"/>
        </w:rPr>
        <w:t>Action-level model (field-level, not customer-level)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Level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Meaning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UI effect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Hidden</w:t>
            </w:r>
          </w:p>
        </w:tc>
        <w:tc>
          <w:tcPr>
            <w:tcW w:type="dxa" w:w="2880"/>
          </w:tcPr>
          <w:p>
            <w:r>
              <w:t>Field not visible</w:t>
            </w:r>
          </w:p>
        </w:tc>
        <w:tc>
          <w:tcPr>
            <w:tcW w:type="dxa" w:w="2880"/>
          </w:tcPr>
          <w:p>
            <w:r>
              <w:t>redacted (read-governance also nulls it server-side)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View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  <w:tc>
          <w:tcPr>
            <w:tcW w:type="dxa" w:w="2880"/>
          </w:tcPr>
          <w:p>
            <w:r>
              <w:t>shown, no edit, no request affordance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Request Change</w:t>
            </w:r>
          </w:p>
        </w:tc>
        <w:tc>
          <w:tcPr>
            <w:tcW w:type="dxa" w:w="2880"/>
          </w:tcPr>
          <w:p>
            <w:r>
              <w:t xml:space="preserve">Read-only </w:t>
            </w:r>
            <w:r>
              <w:rPr>
                <w:b/>
              </w:rPr>
              <w:t>+</w:t>
            </w:r>
            <w:r>
              <w:t xml:space="preserve"> can submit a change request</w:t>
            </w:r>
          </w:p>
        </w:tc>
        <w:tc>
          <w:tcPr>
            <w:tcW w:type="dxa" w:w="2880"/>
          </w:tcPr>
          <w:p>
            <w:r>
              <w:t xml:space="preserve">shown read-only with a "Request change" action → </w:t>
            </w:r>
            <w:r>
              <w:rPr>
                <w:rFonts w:ascii="Consolas" w:hAnsi="Consolas"/>
                <w:sz w:val="19"/>
              </w:rPr>
              <w:t>erp_customer_change_requests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Edit</w:t>
            </w:r>
          </w:p>
        </w:tc>
        <w:tc>
          <w:tcPr>
            <w:tcW w:type="dxa" w:w="2880"/>
          </w:tcPr>
          <w:p>
            <w:r>
              <w:t>Direct edit (audited)</w:t>
            </w:r>
          </w:p>
        </w:tc>
        <w:tc>
          <w:tcPr>
            <w:tcW w:type="dxa" w:w="2880"/>
          </w:tcPr>
          <w:p>
            <w:r>
              <w:t>editable in the form; writes immediately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Approve</w:t>
            </w:r>
          </w:p>
        </w:tc>
        <w:tc>
          <w:tcPr>
            <w:tcW w:type="dxa" w:w="2880"/>
          </w:tcPr>
          <w:p>
            <w:r>
              <w:t>Can approve/apply others' change requests for the field</w:t>
            </w:r>
          </w:p>
        </w:tc>
        <w:tc>
          <w:tcPr>
            <w:tcW w:type="dxa" w:w="2880"/>
          </w:tcPr>
          <w:p>
            <w:r>
              <w:t>approval-queue capability (only when the data-update workflow is enabled)</w:t>
            </w:r>
          </w:p>
        </w:tc>
      </w:tr>
    </w:tbl>
    <w:p/>
    <w:p>
      <w:r>
        <w:rPr>
          <w:b/>
        </w:rPr>
        <w:t>Engine mapping.</w:t>
      </w:r>
      <w:r>
        <w:t xml:space="preserve"> The existing </w:t>
      </w:r>
      <w:r>
        <w:rPr>
          <w:rFonts w:ascii="Consolas" w:hAnsi="Consolas"/>
          <w:sz w:val="19"/>
        </w:rPr>
        <w:t>resolveLayout</w:t>
      </w:r>
      <w:r>
        <w:t xml:space="preserve"> engine has </w:t>
      </w:r>
      <w:r>
        <w:rPr>
          <w:rFonts w:ascii="Consolas" w:hAnsi="Consolas"/>
          <w:sz w:val="19"/>
        </w:rPr>
        <w:t>hidden &lt; view &lt; edit &lt; required</w:t>
      </w:r>
      <w:r>
        <w:t xml:space="preserve">. G6 adds </w:t>
      </w:r>
      <w:r>
        <w:rPr>
          <w:b/>
        </w:rPr>
        <w:t>`request`</w:t>
      </w:r>
      <w:r>
        <w:t xml:space="preserve"> (between </w:t>
      </w:r>
      <w:r>
        <w:rPr>
          <w:rFonts w:ascii="Consolas" w:hAnsi="Consolas"/>
          <w:sz w:val="19"/>
        </w:rPr>
        <w:t>view</w:t>
      </w:r>
      <w:r>
        <w:t xml:space="preserve"> and </w:t>
      </w:r>
      <w:r>
        <w:rPr>
          <w:rFonts w:ascii="Consolas" w:hAnsi="Consolas"/>
          <w:sz w:val="19"/>
        </w:rPr>
        <w:t>edit</w:t>
      </w:r>
      <w:r>
        <w:t xml:space="preserve">). </w:t>
      </w:r>
      <w:r>
        <w:rPr>
          <w:b/>
        </w:rPr>
        <w:t>`approve`</w:t>
      </w:r>
      <w:r>
        <w:t xml:space="preserve"> is </w:t>
      </w:r>
      <w:r>
        <w:rPr>
          <w:b/>
        </w:rPr>
        <w:t>not</w:t>
      </w:r>
      <w:r>
        <w:t xml:space="preserve"> a per-field edit level — it's a workflow capability (the existing approval/</w:t>
      </w:r>
      <w:r>
        <w:rPr>
          <w:rFonts w:ascii="Consolas" w:hAnsi="Consolas"/>
          <w:sz w:val="19"/>
        </w:rPr>
        <w:t>customers.approve</w:t>
      </w:r>
      <w:r>
        <w:t xml:space="preserve">-style permission gating the change-request queue), so it's tracked separately. </w:t>
      </w:r>
      <w:r>
        <w:rPr>
          <w:rFonts w:ascii="Consolas" w:hAnsi="Consolas"/>
          <w:sz w:val="19"/>
        </w:rPr>
        <w:t>required</w:t>
      </w:r>
      <w:r>
        <w:t xml:space="preserve"> stays an Edit sub-type (must-fill).</w:t>
      </w:r>
    </w:p>
    <w:p>
      <w:pPr>
        <w:pStyle w:val="Heading2"/>
      </w:pPr>
      <w:r>
        <w:rPr>
          <w:color w:val="1F497D"/>
        </w:rPr>
        <w:t>Proposed matrix (per governed field × role)</w:t>
      </w:r>
    </w:p>
    <w:p>
      <w:r>
        <w:t xml:space="preserve">Roles: </w:t>
      </w:r>
      <w:r>
        <w:rPr>
          <w:b/>
        </w:rPr>
        <w:t>Sal</w:t>
      </w:r>
      <w:r>
        <w:t xml:space="preserve"> = Salesman · </w:t>
      </w:r>
      <w:r>
        <w:rPr>
          <w:b/>
        </w:rPr>
        <w:t>Sup</w:t>
      </w:r>
      <w:r>
        <w:t xml:space="preserve"> = Supervisor · </w:t>
      </w:r>
      <w:r>
        <w:rPr>
          <w:b/>
        </w:rPr>
        <w:t>CrM</w:t>
      </w:r>
      <w:r>
        <w:t xml:space="preserve"> = Credit Manager · </w:t>
      </w:r>
      <w:r>
        <w:rPr>
          <w:b/>
        </w:rPr>
        <w:t>Adm</w:t>
      </w:r>
      <w:r>
        <w:t xml:space="preserve"> = Company Admin · </w:t>
      </w:r>
      <w:r>
        <w:rPr>
          <w:b/>
        </w:rPr>
        <w:t>Apr</w:t>
      </w:r>
      <w:r>
        <w:t xml:space="preserve"> = Approver (only if the data-update workflow is enabled).</w:t>
      </w:r>
    </w:p>
    <w:p>
      <w:pPr>
        <w:pStyle w:val="Heading3"/>
      </w:pPr>
      <w:r>
        <w:t>Legal &amp; commercial identity (high sensitivity)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Sal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Sup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CrM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Adm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Apr</w:t>
            </w:r>
          </w:p>
        </w:tc>
      </w:tr>
      <w:tr>
        <w:tc>
          <w:tcPr>
            <w:tcW w:type="dxa" w:w="1440"/>
          </w:tcPr>
          <w:p>
            <w:r>
              <w:t>Legal name</w:t>
            </w:r>
          </w:p>
        </w:tc>
        <w:tc>
          <w:tcPr>
            <w:tcW w:type="dxa" w:w="1440"/>
          </w:tcPr>
          <w:p>
            <w:r>
              <w:t>View</w:t>
            </w:r>
          </w:p>
        </w:tc>
        <w:tc>
          <w:tcPr>
            <w:tcW w:type="dxa" w:w="1440"/>
          </w:tcPr>
          <w:p>
            <w:r>
              <w:t>View</w:t>
            </w:r>
          </w:p>
        </w:tc>
        <w:tc>
          <w:tcPr>
            <w:tcW w:type="dxa" w:w="1440"/>
          </w:tcPr>
          <w:p>
            <w:r>
              <w:t>View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Edit</w:t>
            </w:r>
          </w:p>
        </w:tc>
        <w:tc>
          <w:tcPr>
            <w:tcW w:type="dxa" w:w="1440"/>
          </w:tcPr>
          <w:p>
            <w:r>
              <w:t>Approve*</w:t>
            </w:r>
          </w:p>
        </w:tc>
      </w:tr>
      <w:tr>
        <w:tc>
          <w:tcPr>
            <w:tcW w:type="dxa" w:w="1440"/>
          </w:tcPr>
          <w:p>
            <w:r>
              <w:t>CR number</w:t>
            </w:r>
          </w:p>
        </w:tc>
        <w:tc>
          <w:tcPr>
            <w:tcW w:type="dxa" w:w="1440"/>
          </w:tcPr>
          <w:p>
            <w:r>
              <w:t>View</w:t>
            </w:r>
          </w:p>
        </w:tc>
        <w:tc>
          <w:tcPr>
            <w:tcW w:type="dxa" w:w="1440"/>
          </w:tcPr>
          <w:p>
            <w:r>
              <w:t>View</w:t>
            </w:r>
          </w:p>
        </w:tc>
        <w:tc>
          <w:tcPr>
            <w:tcW w:type="dxa" w:w="1440"/>
          </w:tcPr>
          <w:p>
            <w:r>
              <w:t>View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Edit</w:t>
            </w:r>
          </w:p>
        </w:tc>
        <w:tc>
          <w:tcPr>
            <w:tcW w:type="dxa" w:w="1440"/>
          </w:tcPr>
          <w:p>
            <w:r>
              <w:t>Approve*</w:t>
            </w:r>
          </w:p>
        </w:tc>
      </w:tr>
      <w:tr>
        <w:tc>
          <w:tcPr>
            <w:tcW w:type="dxa" w:w="1440"/>
          </w:tcPr>
          <w:p>
            <w:r>
              <w:t>VAT number</w:t>
            </w:r>
          </w:p>
        </w:tc>
        <w:tc>
          <w:tcPr>
            <w:tcW w:type="dxa" w:w="1440"/>
          </w:tcPr>
          <w:p>
            <w:r>
              <w:t>View</w:t>
            </w:r>
          </w:p>
        </w:tc>
        <w:tc>
          <w:tcPr>
            <w:tcW w:type="dxa" w:w="1440"/>
          </w:tcPr>
          <w:p>
            <w:r>
              <w:t>View</w:t>
            </w:r>
          </w:p>
        </w:tc>
        <w:tc>
          <w:tcPr>
            <w:tcW w:type="dxa" w:w="1440"/>
          </w:tcPr>
          <w:p>
            <w:r>
              <w:t>View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Edit</w:t>
            </w:r>
          </w:p>
        </w:tc>
        <w:tc>
          <w:tcPr>
            <w:tcW w:type="dxa" w:w="1440"/>
          </w:tcPr>
          <w:p>
            <w:r>
              <w:t>Approve*</w:t>
            </w:r>
          </w:p>
        </w:tc>
      </w:tr>
      <w:tr>
        <w:tc>
          <w:tcPr>
            <w:tcW w:type="dxa" w:w="1440"/>
          </w:tcPr>
          <w:p>
            <w:r>
              <w:t>National address</w:t>
            </w:r>
          </w:p>
        </w:tc>
        <w:tc>
          <w:tcPr>
            <w:tcW w:type="dxa" w:w="1440"/>
          </w:tcPr>
          <w:p>
            <w:r>
              <w:t>View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Request</w:t>
            </w:r>
          </w:p>
        </w:tc>
        <w:tc>
          <w:tcPr>
            <w:tcW w:type="dxa" w:w="1440"/>
          </w:tcPr>
          <w:p>
            <w:r>
              <w:t>View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Edit</w:t>
            </w:r>
          </w:p>
        </w:tc>
        <w:tc>
          <w:tcPr>
            <w:tcW w:type="dxa" w:w="1440"/>
          </w:tcPr>
          <w:p>
            <w:r>
              <w:t>Approve*</w:t>
            </w:r>
          </w:p>
        </w:tc>
      </w:tr>
    </w:tbl>
    <w:p/>
    <w:p>
      <w:pPr>
        <w:pStyle w:val="Heading3"/>
      </w:pPr>
      <w:r>
        <w:t>Contact (data-correction)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Sal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Sup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CrM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Adm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Apr</w:t>
            </w:r>
          </w:p>
        </w:tc>
      </w:tr>
      <w:tr>
        <w:tc>
          <w:tcPr>
            <w:tcW w:type="dxa" w:w="1440"/>
          </w:tcPr>
          <w:p>
            <w:r>
              <w:t>Address</w:t>
            </w:r>
          </w:p>
        </w:tc>
        <w:tc>
          <w:tcPr>
            <w:tcW w:type="dxa" w:w="1440"/>
          </w:tcPr>
          <w:p>
            <w:r>
              <w:t>View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Request</w:t>
            </w:r>
          </w:p>
        </w:tc>
        <w:tc>
          <w:tcPr>
            <w:tcW w:type="dxa" w:w="1440"/>
          </w:tcPr>
          <w:p>
            <w:r>
              <w:t>View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Edit</w:t>
            </w:r>
          </w:p>
        </w:tc>
        <w:tc>
          <w:tcPr>
            <w:tcW w:type="dxa" w:w="1440"/>
          </w:tcPr>
          <w:p>
            <w:r>
              <w:t>Approve*</w:t>
            </w:r>
          </w:p>
        </w:tc>
      </w:tr>
      <w:tr>
        <w:tc>
          <w:tcPr>
            <w:tcW w:type="dxa" w:w="1440"/>
          </w:tcPr>
          <w:p>
            <w:r>
              <w:t>Phone(s)</w:t>
            </w:r>
          </w:p>
        </w:tc>
        <w:tc>
          <w:tcPr>
            <w:tcW w:type="dxa" w:w="1440"/>
          </w:tcPr>
          <w:p>
            <w:r>
              <w:t>View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Request</w:t>
            </w:r>
          </w:p>
        </w:tc>
        <w:tc>
          <w:tcPr>
            <w:tcW w:type="dxa" w:w="1440"/>
          </w:tcPr>
          <w:p>
            <w:r>
              <w:t>View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Edit</w:t>
            </w:r>
          </w:p>
        </w:tc>
        <w:tc>
          <w:tcPr>
            <w:tcW w:type="dxa" w:w="1440"/>
          </w:tcPr>
          <w:p>
            <w:r>
              <w:t>Approve*</w:t>
            </w:r>
          </w:p>
        </w:tc>
      </w:tr>
      <w:tr>
        <w:tc>
          <w:tcPr>
            <w:tcW w:type="dxa" w:w="1440"/>
          </w:tcPr>
          <w:p>
            <w:r>
              <w:t>Contact person</w:t>
            </w:r>
          </w:p>
        </w:tc>
        <w:tc>
          <w:tcPr>
            <w:tcW w:type="dxa" w:w="1440"/>
          </w:tcPr>
          <w:p>
            <w:r>
              <w:t>View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Request</w:t>
            </w:r>
          </w:p>
        </w:tc>
        <w:tc>
          <w:tcPr>
            <w:tcW w:type="dxa" w:w="1440"/>
          </w:tcPr>
          <w:p>
            <w:r>
              <w:t>View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Edit</w:t>
            </w:r>
          </w:p>
        </w:tc>
        <w:tc>
          <w:tcPr>
            <w:tcW w:type="dxa" w:w="1440"/>
          </w:tcPr>
          <w:p>
            <w:r>
              <w:t>Approve*</w:t>
            </w:r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View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Request</w:t>
            </w:r>
          </w:p>
        </w:tc>
        <w:tc>
          <w:tcPr>
            <w:tcW w:type="dxa" w:w="1440"/>
          </w:tcPr>
          <w:p>
            <w:r>
              <w:t>View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Edit</w:t>
            </w:r>
          </w:p>
        </w:tc>
        <w:tc>
          <w:tcPr>
            <w:tcW w:type="dxa" w:w="1440"/>
          </w:tcPr>
          <w:p>
            <w:r>
              <w:t>Approve*</w:t>
            </w:r>
          </w:p>
        </w:tc>
      </w:tr>
    </w:tbl>
    <w:p/>
    <w:p>
      <w:pPr>
        <w:pStyle w:val="Heading3"/>
      </w:pPr>
      <w:r>
        <w:t>Commercial controls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Sal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Sup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CrM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Adm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Apr</w:t>
            </w:r>
          </w:p>
        </w:tc>
      </w:tr>
      <w:tr>
        <w:tc>
          <w:tcPr>
            <w:tcW w:type="dxa" w:w="1440"/>
          </w:tcPr>
          <w:p>
            <w:r>
              <w:t>Credit limit</w:t>
            </w:r>
          </w:p>
        </w:tc>
        <w:tc>
          <w:tcPr>
            <w:tcW w:type="dxa" w:w="1440"/>
          </w:tcPr>
          <w:p>
            <w:r>
              <w:t>View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Request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Edit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Edit</w:t>
            </w:r>
          </w:p>
        </w:tc>
        <w:tc>
          <w:tcPr>
            <w:tcW w:type="dxa" w:w="1440"/>
          </w:tcPr>
          <w:p>
            <w:r>
              <w:t>Approve*</w:t>
            </w:r>
          </w:p>
        </w:tc>
      </w:tr>
      <w:tr>
        <w:tc>
          <w:tcPr>
            <w:tcW w:type="dxa" w:w="1440"/>
          </w:tcPr>
          <w:p>
            <w:r>
              <w:t>Payment terms</w:t>
            </w:r>
          </w:p>
        </w:tc>
        <w:tc>
          <w:tcPr>
            <w:tcW w:type="dxa" w:w="1440"/>
          </w:tcPr>
          <w:p>
            <w:r>
              <w:t>View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Request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Edit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Edit</w:t>
            </w:r>
          </w:p>
        </w:tc>
        <w:tc>
          <w:tcPr>
            <w:tcW w:type="dxa" w:w="1440"/>
          </w:tcPr>
          <w:p>
            <w:r>
              <w:t>Approve*</w:t>
            </w:r>
          </w:p>
        </w:tc>
      </w:tr>
      <w:tr>
        <w:tc>
          <w:tcPr>
            <w:tcW w:type="dxa" w:w="1440"/>
          </w:tcPr>
          <w:p>
            <w:r>
              <w:t>Customer status (active/blocked)</w:t>
            </w:r>
          </w:p>
        </w:tc>
        <w:tc>
          <w:tcPr>
            <w:tcW w:type="dxa" w:w="1440"/>
          </w:tcPr>
          <w:p>
            <w:r>
              <w:t>View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Request</w:t>
            </w:r>
          </w:p>
        </w:tc>
        <w:tc>
          <w:tcPr>
            <w:tcW w:type="dxa" w:w="1440"/>
          </w:tcPr>
          <w:p>
            <w:r>
              <w:t>View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Edit</w:t>
            </w:r>
            <w:r>
              <w:t xml:space="preserve"> (critical action)</w:t>
            </w:r>
          </w:p>
        </w:tc>
        <w:tc>
          <w:tcPr>
            <w:tcW w:type="dxa" w:w="1440"/>
          </w:tcPr>
          <w:p>
            <w:r>
              <w:t>Approve*</w:t>
            </w:r>
          </w:p>
        </w:tc>
      </w:tr>
      <w:tr>
        <w:tc>
          <w:tcPr>
            <w:tcW w:type="dxa" w:w="1440"/>
          </w:tcPr>
          <w:p>
            <w:r>
              <w:t>Credit-control flags</w:t>
            </w:r>
          </w:p>
        </w:tc>
        <w:tc>
          <w:tcPr>
            <w:tcW w:type="dxa" w:w="1440"/>
          </w:tcPr>
          <w:p>
            <w:r>
              <w:t>View</w:t>
            </w:r>
          </w:p>
        </w:tc>
        <w:tc>
          <w:tcPr>
            <w:tcW w:type="dxa" w:w="1440"/>
          </w:tcPr>
          <w:p>
            <w:r>
              <w:t>View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Edit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Edit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Approval status</w:t>
            </w:r>
          </w:p>
        </w:tc>
        <w:tc>
          <w:tcPr>
            <w:tcW w:type="dxa" w:w="1440"/>
          </w:tcPr>
          <w:p>
            <w:r>
              <w:t>View</w:t>
            </w:r>
          </w:p>
        </w:tc>
        <w:tc>
          <w:tcPr>
            <w:tcW w:type="dxa" w:w="1440"/>
          </w:tcPr>
          <w:p>
            <w:r>
              <w:t>View</w:t>
            </w:r>
          </w:p>
        </w:tc>
        <w:tc>
          <w:tcPr>
            <w:tcW w:type="dxa" w:w="1440"/>
          </w:tcPr>
          <w:p>
            <w:r>
              <w:t>View</w:t>
            </w:r>
          </w:p>
        </w:tc>
        <w:tc>
          <w:tcPr>
            <w:tcW w:type="dxa" w:w="1440"/>
          </w:tcPr>
          <w:p>
            <w:r>
              <w:t>View</w:t>
            </w:r>
          </w:p>
        </w:tc>
        <w:tc>
          <w:tcPr>
            <w:tcW w:type="dxa" w:w="1440"/>
          </w:tcPr>
          <w:p>
            <w:r>
              <w:t>— (system/workflow only)</w:t>
            </w:r>
          </w:p>
        </w:tc>
      </w:tr>
    </w:tbl>
    <w:p/>
    <w:p>
      <w:pPr>
        <w:pStyle w:val="Heading3"/>
      </w:pPr>
      <w:r>
        <w:t>Territory &amp; assignment *(changes also route through the transfer workflow)*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Sal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Sup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CrM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Adm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Apr</w:t>
            </w:r>
          </w:p>
        </w:tc>
      </w:tr>
      <w:tr>
        <w:tc>
          <w:tcPr>
            <w:tcW w:type="dxa" w:w="1440"/>
          </w:tcPr>
          <w:p>
            <w:r>
              <w:t>Branch</w:t>
            </w:r>
          </w:p>
        </w:tc>
        <w:tc>
          <w:tcPr>
            <w:tcW w:type="dxa" w:w="1440"/>
          </w:tcPr>
          <w:p>
            <w:r>
              <w:t>View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Request</w:t>
            </w:r>
          </w:p>
        </w:tc>
        <w:tc>
          <w:tcPr>
            <w:tcW w:type="dxa" w:w="1440"/>
          </w:tcPr>
          <w:p>
            <w:r>
              <w:t>View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Edit</w:t>
            </w:r>
          </w:p>
        </w:tc>
        <w:tc>
          <w:tcPr>
            <w:tcW w:type="dxa" w:w="1440"/>
          </w:tcPr>
          <w:p>
            <w:r>
              <w:t>Approve*</w:t>
            </w:r>
          </w:p>
        </w:tc>
      </w:tr>
      <w:tr>
        <w:tc>
          <w:tcPr>
            <w:tcW w:type="dxa" w:w="1440"/>
          </w:tcPr>
          <w:p>
            <w:r>
              <w:t>Region</w:t>
            </w:r>
          </w:p>
        </w:tc>
        <w:tc>
          <w:tcPr>
            <w:tcW w:type="dxa" w:w="1440"/>
          </w:tcPr>
          <w:p>
            <w:r>
              <w:t>View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Request</w:t>
            </w:r>
          </w:p>
        </w:tc>
        <w:tc>
          <w:tcPr>
            <w:tcW w:type="dxa" w:w="1440"/>
          </w:tcPr>
          <w:p>
            <w:r>
              <w:t>View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Edit</w:t>
            </w:r>
          </w:p>
        </w:tc>
        <w:tc>
          <w:tcPr>
            <w:tcW w:type="dxa" w:w="1440"/>
          </w:tcPr>
          <w:p>
            <w:r>
              <w:t>Approve*</w:t>
            </w:r>
          </w:p>
        </w:tc>
      </w:tr>
      <w:tr>
        <w:tc>
          <w:tcPr>
            <w:tcW w:type="dxa" w:w="1440"/>
          </w:tcPr>
          <w:p>
            <w:r>
              <w:t>Area</w:t>
            </w:r>
          </w:p>
        </w:tc>
        <w:tc>
          <w:tcPr>
            <w:tcW w:type="dxa" w:w="1440"/>
          </w:tcPr>
          <w:p>
            <w:r>
              <w:t>View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Request</w:t>
            </w:r>
          </w:p>
        </w:tc>
        <w:tc>
          <w:tcPr>
            <w:tcW w:type="dxa" w:w="1440"/>
          </w:tcPr>
          <w:p>
            <w:r>
              <w:t>View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Edit</w:t>
            </w:r>
          </w:p>
        </w:tc>
        <w:tc>
          <w:tcPr>
            <w:tcW w:type="dxa" w:w="1440"/>
          </w:tcPr>
          <w:p>
            <w:r>
              <w:t>Approve*</w:t>
            </w:r>
          </w:p>
        </w:tc>
      </w:tr>
      <w:tr>
        <w:tc>
          <w:tcPr>
            <w:tcW w:type="dxa" w:w="1440"/>
          </w:tcPr>
          <w:p>
            <w:r>
              <w:t>Route</w:t>
            </w:r>
          </w:p>
        </w:tc>
        <w:tc>
          <w:tcPr>
            <w:tcW w:type="dxa" w:w="1440"/>
          </w:tcPr>
          <w:p>
            <w:r>
              <w:t>View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Request</w:t>
            </w:r>
          </w:p>
        </w:tc>
        <w:tc>
          <w:tcPr>
            <w:tcW w:type="dxa" w:w="1440"/>
          </w:tcPr>
          <w:p>
            <w:r>
              <w:t>View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Edit</w:t>
            </w:r>
          </w:p>
        </w:tc>
        <w:tc>
          <w:tcPr>
            <w:tcW w:type="dxa" w:w="1440"/>
          </w:tcPr>
          <w:p>
            <w:r>
              <w:t>Approve*</w:t>
            </w:r>
          </w:p>
        </w:tc>
      </w:tr>
      <w:tr>
        <w:tc>
          <w:tcPr>
            <w:tcW w:type="dxa" w:w="1440"/>
          </w:tcPr>
          <w:p>
            <w:r>
              <w:t>Assigned salesman</w:t>
            </w:r>
          </w:p>
        </w:tc>
        <w:tc>
          <w:tcPr>
            <w:tcW w:type="dxa" w:w="1440"/>
          </w:tcPr>
          <w:p>
            <w:r>
              <w:t>View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Request</w:t>
            </w:r>
          </w:p>
        </w:tc>
        <w:tc>
          <w:tcPr>
            <w:tcW w:type="dxa" w:w="1440"/>
          </w:tcPr>
          <w:p>
            <w:r>
              <w:t>View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Edit</w:t>
            </w:r>
          </w:p>
        </w:tc>
        <w:tc>
          <w:tcPr>
            <w:tcW w:type="dxa" w:w="1440"/>
          </w:tcPr>
          <w:p>
            <w:r>
              <w:t>Approve*</w:t>
            </w:r>
          </w:p>
        </w:tc>
      </w:tr>
      <w:tr>
        <w:tc>
          <w:tcPr>
            <w:tcW w:type="dxa" w:w="1440"/>
          </w:tcPr>
          <w:p>
            <w:r>
              <w:t>Visit day</w:t>
            </w:r>
          </w:p>
        </w:tc>
        <w:tc>
          <w:tcPr>
            <w:tcW w:type="dxa" w:w="1440"/>
          </w:tcPr>
          <w:p>
            <w:r>
              <w:t>View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Request</w:t>
            </w:r>
          </w:p>
        </w:tc>
        <w:tc>
          <w:tcPr>
            <w:tcW w:type="dxa" w:w="1440"/>
          </w:tcPr>
          <w:p>
            <w:r>
              <w:t>View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Edit</w:t>
            </w:r>
          </w:p>
        </w:tc>
        <w:tc>
          <w:tcPr>
            <w:tcW w:type="dxa" w:w="1440"/>
          </w:tcPr>
          <w:p>
            <w:r>
              <w:t>Approve*</w:t>
            </w:r>
          </w:p>
        </w:tc>
      </w:tr>
    </w:tbl>
    <w:p/>
    <w:p>
      <w:r>
        <w:rPr>
          <w:rFonts w:ascii="Consolas" w:hAnsi="Consolas"/>
          <w:sz w:val="19"/>
        </w:rPr>
        <w:t>*Approve</w:t>
      </w:r>
      <w:r>
        <w:t xml:space="preserve"> applies </w:t>
      </w:r>
      <w:r>
        <w:rPr>
          <w:b/>
        </w:rPr>
        <w:t>only when the data-update-approval workflow is enabled</w:t>
      </w:r>
      <w:r>
        <w:t xml:space="preserve"> (action policy </w:t>
      </w:r>
      <w:r>
        <w:rPr>
          <w:rFonts w:ascii="Consolas" w:hAnsi="Consolas"/>
          <w:sz w:val="19"/>
        </w:rPr>
        <w:t>customer.dataUpdateApproval</w:t>
      </w:r>
      <w:r>
        <w:t xml:space="preserve">); when disabled, an </w:t>
      </w:r>
      <w:r>
        <w:rPr>
          <w:b/>
        </w:rPr>
        <w:t>Edit</w:t>
      </w:r>
      <w:r>
        <w:t xml:space="preserve"> role writes directly and there is no Approve step.</w:t>
      </w:r>
    </w:p>
    <w:p>
      <w:r>
        <w:rPr>
          <w:b/>
        </w:rPr>
        <w:t>Defaults &amp; guards.</w:t>
      </w:r>
      <w:r>
        <w:t xml:space="preserve"> Any role not listed defaults to </w:t>
      </w:r>
      <w:r>
        <w:rPr>
          <w:b/>
        </w:rPr>
        <w:t>View</w:t>
      </w:r>
      <w:r>
        <w:t xml:space="preserve"> for governed fields (Hidden only where read-governance already redacts). </w:t>
      </w:r>
      <w:r>
        <w:rPr>
          <w:b/>
        </w:rPr>
        <w:t>Admin-lockout protection</w:t>
      </w:r>
      <w:r>
        <w:t xml:space="preserve"> is preserved: Company Admin never drops below </w:t>
      </w:r>
      <w:r>
        <w:rPr>
          <w:b/>
        </w:rPr>
        <w:t>Edit</w:t>
      </w:r>
      <w:r>
        <w:t xml:space="preserve"> on governed fields. Company-level overrides still win over these defaults (the policy is the </w:t>
      </w:r>
      <w:r>
        <w:rPr>
          <w:b/>
        </w:rPr>
        <w:t>baseline</w:t>
      </w:r>
      <w:r>
        <w:t xml:space="preserve">, applied </w:t>
      </w:r>
      <w:r>
        <w:rPr>
          <w:b/>
        </w:rPr>
        <w:t>opt-in per company</w:t>
      </w:r>
      <w:r>
        <w:t xml:space="preserve"> per the approved rollout).</w:t>
      </w:r>
    </w:p>
    <w:p>
      <w:pPr>
        <w:pStyle w:val="Heading2"/>
      </w:pPr>
      <w:r>
        <w:rPr>
          <w:color w:val="1F497D"/>
        </w:rPr>
        <w:t>Audit vs Change-Request mapping (confirmation)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Creates change request?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Generates audit event?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Audit detail (structured G5 envelope)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View / Hidden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Request Change</w:t>
            </w:r>
            <w:r>
              <w:t xml:space="preserve"> (Sup etc.)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Yes</w:t>
            </w:r>
            <w:r>
              <w:t xml:space="preserve"> → </w:t>
            </w:r>
            <w:r>
              <w:rPr>
                <w:rFonts w:ascii="Consolas" w:hAnsi="Consolas"/>
                <w:sz w:val="19"/>
              </w:rPr>
              <w:t>erp_customer_change_requests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Yes</w:t>
            </w:r>
            <w:r>
              <w:t xml:space="preserve"> — a </w:t>
            </w:r>
            <w:r>
              <w:rPr>
                <w:rFonts w:ascii="Consolas" w:hAnsi="Consolas"/>
                <w:sz w:val="19"/>
              </w:rPr>
              <w:t>request_created</w:t>
            </w:r>
            <w:r>
              <w:t xml:space="preserve"> event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{ field, oldValue, newValue(requested), role, reason, requestRef }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Edit</w:t>
            </w:r>
            <w:r>
              <w:t xml:space="preserve"> (Adm/CrM direct)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Yes</w:t>
            </w:r>
            <w:r>
              <w:t xml:space="preserve"> — a field-change event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{ field, oldValue, newValue, role, reason }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Approve</w:t>
            </w:r>
            <w:r>
              <w:t xml:space="preserve"> a request</w:t>
            </w:r>
          </w:p>
        </w:tc>
        <w:tc>
          <w:tcPr>
            <w:tcW w:type="dxa" w:w="2160"/>
          </w:tcPr>
          <w:p>
            <w:r>
              <w:t>No (consumes one)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Yes</w:t>
            </w:r>
            <w:r>
              <w:t xml:space="preserve"> — a </w:t>
            </w:r>
            <w:r>
              <w:rPr>
                <w:rFonts w:ascii="Consolas" w:hAnsi="Consolas"/>
                <w:sz w:val="19"/>
              </w:rPr>
              <w:t>request_decided</w:t>
            </w:r>
            <w:r>
              <w:t xml:space="preserve"> event </w:t>
            </w:r>
            <w:r>
              <w:rPr>
                <w:b/>
              </w:rPr>
              <w:t>and</w:t>
            </w:r>
            <w:r>
              <w:t>, on apply, the field-change event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{ requestRef, decision, role, reason }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{ field, oldValue, newValue, requestRef }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Reject</w:t>
            </w:r>
            <w:r>
              <w:t xml:space="preserve"> a request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Yes</w:t>
            </w:r>
            <w:r>
              <w:t xml:space="preserve"> — </w:t>
            </w:r>
            <w:r>
              <w:rPr>
                <w:rFonts w:ascii="Consolas" w:hAnsi="Consolas"/>
                <w:sz w:val="19"/>
              </w:rPr>
              <w:t>request_decided</w:t>
            </w:r>
            <w:r>
              <w:t xml:space="preserve"> (rejected)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{ requestRef, decision: rejected, role, reason }</w:t>
            </w:r>
          </w:p>
        </w:tc>
      </w:tr>
    </w:tbl>
    <w:p/>
    <w:p>
      <w:r>
        <w:rPr>
          <w:b/>
        </w:rPr>
        <w:t>In short:</w:t>
      </w:r>
    </w:p>
    <w:p>
      <w:pPr>
        <w:pStyle w:val="ListBullet"/>
      </w:pPr>
      <w:r>
        <w:rPr>
          <w:b/>
        </w:rPr>
        <w:t>Change requests</w:t>
      </w:r>
      <w:r>
        <w:t xml:space="preserve"> are created by </w:t>
      </w:r>
      <w:r>
        <w:rPr>
          <w:b/>
        </w:rPr>
        <w:t>every Request-Change</w:t>
      </w:r>
      <w:r>
        <w:t xml:space="preserve"> action (and by Edit-capable roles only when the workflow forces approval).</w:t>
      </w:r>
    </w:p>
    <w:p>
      <w:pPr>
        <w:pStyle w:val="ListBullet"/>
      </w:pPr>
      <w:r>
        <w:rPr>
          <w:b/>
        </w:rPr>
        <w:t>Audit events</w:t>
      </w:r>
      <w:r>
        <w:t xml:space="preserve"> are generated by </w:t>
      </w:r>
      <w:r>
        <w:rPr>
          <w:b/>
        </w:rPr>
        <w:t>every direct Edit, every Request submission, and every Approve/Reject decision + apply</w:t>
      </w:r>
      <w:r>
        <w:t xml:space="preserve"> — all through the G5 structured envelope so old→new, actor, role, reason, and the request reference are always captured.</w:t>
      </w:r>
    </w:p>
    <w:p>
      <w:pPr>
        <w:pStyle w:val="Heading2"/>
      </w:pPr>
      <w:r>
        <w:rPr>
          <w:color w:val="1F497D"/>
        </w:rPr>
        <w:t>Implementation note (for G6, on approval)</w:t>
      </w:r>
    </w:p>
    <w:p>
      <w:pPr>
        <w:pStyle w:val="ListBullet"/>
      </w:pPr>
      <w:r>
        <w:t xml:space="preserve">Add the </w:t>
      </w:r>
      <w:r>
        <w:rPr>
          <w:b/>
        </w:rPr>
        <w:t>`request`</w:t>
      </w:r>
      <w:r>
        <w:t xml:space="preserve"> access level to the governance engine + a shared default sensitivity map (this matrix), applied as an </w:t>
      </w:r>
      <w:r>
        <w:rPr>
          <w:b/>
        </w:rPr>
        <w:t>opt-in</w:t>
      </w:r>
      <w:r>
        <w:t xml:space="preserve"> baseline (company overrides win).</w:t>
      </w:r>
    </w:p>
    <w:p>
      <w:pPr>
        <w:pStyle w:val="ListBullet"/>
      </w:pPr>
      <w:r>
        <w:t xml:space="preserve">The </w:t>
      </w:r>
      <w:r>
        <w:rPr>
          <w:b/>
        </w:rPr>
        <w:t>Request-Change</w:t>
      </w:r>
      <w:r>
        <w:t xml:space="preserve"> affordance reuses the existing </w:t>
      </w:r>
      <w:r>
        <w:rPr>
          <w:rFonts w:ascii="Consolas" w:hAnsi="Consolas"/>
          <w:sz w:val="19"/>
        </w:rPr>
        <w:t>erp_customer_change_requests</w:t>
      </w:r>
      <w:r>
        <w:t xml:space="preserve"> submit + the existing approve/apply path (G7 surfaces the UI).</w:t>
      </w:r>
    </w:p>
    <w:p>
      <w:pPr>
        <w:pStyle w:val="ListBullet"/>
      </w:pPr>
      <w:r>
        <w:rPr>
          <w:b/>
        </w:rPr>
        <w:t>Approve</w:t>
      </w:r>
      <w:r>
        <w:t xml:space="preserve"> maps to the existing approval workflow/permission — no new permission model.</w:t>
      </w:r>
    </w:p>
    <w:p>
      <w:pPr>
        <w:pStyle w:val="ListBullet"/>
      </w:pPr>
      <w:r>
        <w:t xml:space="preserve">Pairs with </w:t>
      </w:r>
      <w:r>
        <w:rPr>
          <w:b/>
        </w:rPr>
        <w:t>G5</w:t>
      </w:r>
      <w:r>
        <w:t xml:space="preserve"> (structured audit envelope) so the audit columns above are guaranteed.</w:t>
      </w:r>
    </w:p>
    <w:p>
      <w:r>
        <w:rPr>
          <w:b/>
        </w:rPr>
        <w:t>No implementation performed in this document. Awaiting approval of this matrix before building G5 → G6 → G7.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