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Geo Intelligence Base Map — Design &amp;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Geo Intelligence Base Map — Design &amp; Implementation Plan</w:t>
      </w:r>
    </w:p>
    <w:p>
      <w:r>
        <w:rPr>
          <w:b/>
        </w:rPr>
        <w:t>Workstream:</w:t>
      </w:r>
      <w:r>
        <w:t xml:space="preserve"> TIS stage — Geo Intelligence (Base Map), on TIS-0 + Territory Audit</w:t>
      </w:r>
    </w:p>
    <w:p>
      <w:r>
        <w:rPr>
          <w:b/>
        </w:rPr>
        <w:t>Status:</w:t>
      </w:r>
      <w:r>
        <w:t xml:space="preserve"> Design + autonomous phased execution (escalate at the map-tech fork)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Put the TIS-0 dataset and Territory Audit on a </w:t>
      </w:r>
      <w:r>
        <w:rPr>
          <w:b/>
        </w:rPr>
        <w:t>map</w:t>
      </w:r>
      <w:r>
        <w:t>: a customer base map with toggleable</w:t>
      </w:r>
    </w:p>
    <w:p>
      <w:r>
        <w:t>layers (Coverage · Ownership · White-space · Territory imbalance), in Simple Mode, supporting</w:t>
      </w:r>
    </w:p>
    <w:p>
      <w:r>
        <w:t>Mode A/B/C, and reusable by Route Optimization Studio, Visual Territory Planning, and Sales</w:t>
      </w:r>
    </w:p>
    <w:p>
      <w:r>
        <w:t>Force Sizing.</w:t>
      </w:r>
    </w:p>
    <w:p>
      <w:r>
        <w:rPr>
          <w:b/>
        </w:rPr>
        <w:t>Target first capabilities:</w:t>
      </w:r>
      <w:r>
        <w:t xml:space="preserve"> Customer map · Coverage layer · Ownership layer · White-space</w:t>
      </w:r>
    </w:p>
    <w:p>
      <w:r>
        <w:t>layer · Territory imbalance layer.</w:t>
      </w:r>
    </w:p>
    <w:p>
      <w:pPr>
        <w:pStyle w:val="Heading2"/>
      </w:pPr>
      <w:r>
        <w:rPr>
          <w:color w:val="1F497D"/>
        </w:rPr>
        <w:t>2. Current State (audit)</w:t>
      </w:r>
    </w:p>
    <w:p>
      <w:pPr>
        <w:pStyle w:val="ListBullet"/>
      </w:pPr>
      <w:r>
        <w:rPr>
          <w:b/>
        </w:rPr>
        <w:t>Inputs exist:</w:t>
      </w:r>
      <w:r>
        <w:t xml:space="preserve"> </w:t>
      </w:r>
      <w:r>
        <w:rPr>
          <w:rFonts w:ascii="Consolas" w:hAnsi="Consolas"/>
          <w:sz w:val="19"/>
        </w:rPr>
        <w:t>erp_customers.latitude/longitude</w:t>
      </w:r>
      <w:r>
        <w:t xml:space="preserve"> (already in TIS-0 </w:t>
      </w:r>
      <w:r>
        <w:rPr>
          <w:rFonts w:ascii="Consolas" w:hAnsi="Consolas"/>
          <w:sz w:val="19"/>
        </w:rPr>
        <w:t>geo</w:t>
      </w:r>
      <w:r>
        <w:t>), the TIS-0</w:t>
      </w:r>
    </w:p>
    <w:p>
      <w:r>
        <w:t>dataset, and the Territory Audit outputs (coverage gaps · per-group balance · white-space).</w:t>
      </w:r>
    </w:p>
    <w:p>
      <w:pPr>
        <w:pStyle w:val="ListBullet"/>
      </w:pPr>
      <w:r>
        <w:rPr>
          <w:b/>
        </w:rPr>
        <w:t>Gap:</w:t>
      </w:r>
      <w:r>
        <w:t xml:space="preserve"> there is </w:t>
      </w:r>
      <w:r>
        <w:rPr>
          <w:b/>
        </w:rPr>
        <w:t>no map surface and no map-feature read-model</w:t>
      </w:r>
      <w:r>
        <w:t>. The data is map-ready;</w:t>
      </w:r>
    </w:p>
    <w:p>
      <w:r>
        <w:t>the rendering layer and the dataset→features transform do not exist.</w:t>
      </w:r>
    </w:p>
    <w:p>
      <w:pPr>
        <w:pStyle w:val="ListBullet"/>
      </w:pPr>
      <w:r>
        <w:rPr>
          <w:b/>
        </w:rPr>
        <w:t>No map library</w:t>
      </w:r>
      <w:r>
        <w:t xml:space="preserve"> is currently a dependency — the renderer choice is the one architecture</w:t>
      </w:r>
    </w:p>
    <w:p>
      <w:r>
        <w:t>fork (see §6).</w:t>
      </w:r>
    </w:p>
    <w:p>
      <w:pPr>
        <w:pStyle w:val="Heading2"/>
      </w:pPr>
      <w:r>
        <w:rPr>
          <w:color w:val="1F497D"/>
        </w:rPr>
        <w:t>3.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Customer geo</w:t>
            </w:r>
          </w:p>
        </w:tc>
        <w:tc>
          <w:tcPr>
            <w:tcW w:type="dxa" w:w="2880"/>
          </w:tcPr>
          <w:p>
            <w:r>
              <w:t xml:space="preserve">TIS-0 </w:t>
            </w:r>
            <w:r>
              <w:rPr>
                <w:rFonts w:ascii="Consolas" w:hAnsi="Consolas"/>
                <w:sz w:val="19"/>
              </w:rPr>
              <w:t>geo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erp_customers.lat/lng</w:t>
            </w:r>
            <w:r>
              <w:t>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Dataset / capabilities</w:t>
            </w:r>
          </w:p>
        </w:tc>
        <w:tc>
          <w:tcPr>
            <w:tcW w:type="dxa" w:w="2880"/>
          </w:tcPr>
          <w:p>
            <w:r>
              <w:t xml:space="preserve">TIS-0 + </w:t>
            </w:r>
            <w:r>
              <w:rPr>
                <w:rFonts w:ascii="Consolas" w:hAnsi="Consolas"/>
                <w:sz w:val="19"/>
              </w:rPr>
              <w:t>resolveCapabilities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Coverage status colors</w:t>
            </w:r>
          </w:p>
        </w:tc>
        <w:tc>
          <w:tcPr>
            <w:tcW w:type="dxa" w:w="2880"/>
          </w:tcPr>
          <w:p>
            <w:r>
              <w:t>Coverage Engine status set</w:t>
            </w:r>
          </w:p>
        </w:tc>
        <w:tc>
          <w:tcPr>
            <w:tcW w:type="dxa" w:w="2880"/>
          </w:tcPr>
          <w:p>
            <w:r>
              <w:t>100% (map to hex)</w:t>
            </w:r>
          </w:p>
        </w:tc>
      </w:tr>
      <w:tr>
        <w:tc>
          <w:tcPr>
            <w:tcW w:type="dxa" w:w="2880"/>
          </w:tcPr>
          <w:p>
            <w:r>
              <w:t>Audit layers (balance · white-space)</w:t>
            </w:r>
          </w:p>
        </w:tc>
        <w:tc>
          <w:tcPr>
            <w:tcW w:type="dxa" w:w="2880"/>
          </w:tcPr>
          <w:p>
            <w:r>
              <w:t>Territory Audit (TA-1) outputs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Ownership / territory</w:t>
            </w:r>
          </w:p>
        </w:tc>
        <w:tc>
          <w:tcPr>
            <w:tcW w:type="dxa" w:w="2880"/>
          </w:tcPr>
          <w:p>
            <w:r>
              <w:t xml:space="preserve">TIS-0 </w:t>
            </w:r>
            <w:r>
              <w:rPr>
                <w:rFonts w:ascii="Consolas" w:hAnsi="Consolas"/>
                <w:sz w:val="19"/>
              </w:rPr>
              <w:t>ownership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≈85% reuse.</w:t>
      </w:r>
      <w:r>
        <w:t xml:space="preserve"> Net-new: a </w:t>
      </w:r>
      <w:r>
        <w:rPr>
          <w:b/>
        </w:rPr>
        <w:t>provider-agnostic geo-feature read-model</w:t>
      </w:r>
      <w:r>
        <w:t xml:space="preserve"> (pure) + a **map</w:t>
      </w:r>
    </w:p>
    <w:p>
      <w:r>
        <w:t>renderer** (the one new dependency) + the page.</w:t>
      </w:r>
    </w:p>
    <w:p>
      <w:pPr>
        <w:pStyle w:val="Heading2"/>
      </w:pPr>
      <w:r>
        <w:rPr>
          <w:color w:val="1F497D"/>
        </w:rPr>
        <w:t>4. Recommended Architecture — provider-agnostic</w:t>
      </w:r>
    </w:p>
    <w:p>
      <w:r>
        <w:t xml:space="preserve">Split the renderer from the data so the map-tech choice is </w:t>
      </w:r>
      <w:r>
        <w:rPr>
          <w:b/>
        </w:rPr>
        <w:t>not locked in</w:t>
      </w:r>
      <w:r>
        <w:t xml:space="preserve"> (consistent with</w:t>
      </w:r>
    </w:p>
    <w:p>
      <w:r>
        <w:t>the no-vendor-lock TIS principle):</w:t>
      </w:r>
    </w:p>
    <w:p>
      <w:pPr>
        <w:ind w:left="240"/>
      </w:pPr>
      <w:r>
        <w:rPr>
          <w:rFonts w:ascii="Consolas" w:hAnsi="Consolas"/>
          <w:sz w:val="18"/>
        </w:rPr>
        <w:t>GEO-1  geo.ts (pure)   TisDataset + TerritoryAudit → GeoLayer[]  (points · category · color · weight + legend)</w:t>
        <w:br/>
        <w:t>GEO-2  &lt;MapCanvas&gt;      renders GeoLayer[] on a base map (chosen tech) — swappable</w:t>
        <w:br/>
        <w:t>GEO-3  layer toggles + legends + drill (customer popup → Customer 360 / coverage list)</w:t>
      </w:r>
    </w:p>
    <w:p>
      <w:pPr>
        <w:pStyle w:val="ListBullet"/>
      </w:pPr>
      <w:r>
        <w:rPr>
          <w:b/>
        </w:rPr>
        <w:t>`GeoLayer`</w:t>
      </w:r>
      <w:r>
        <w:t xml:space="preserve"> = a </w:t>
      </w:r>
      <w:r>
        <w:rPr>
          <w:rFonts w:ascii="Consolas" w:hAnsi="Consolas"/>
          <w:sz w:val="19"/>
        </w:rPr>
        <w:t>FeatureCollection</w:t>
      </w:r>
      <w:r>
        <w:t>-shaped set of `{ id, lat, lng, name, category, color,</w:t>
      </w:r>
    </w:p>
    <w:p>
      <w:r>
        <w:t>value? }</w:t>
      </w:r>
      <w:r>
        <w:rPr>
          <w:rFonts w:ascii="Consolas" w:hAnsi="Consolas"/>
          <w:sz w:val="19"/>
        </w:rPr>
        <w:t xml:space="preserve"> + a </w:t>
      </w:r>
      <w:r>
        <w:t xml:space="preserve">legend`. Pure, testable, </w:t>
      </w:r>
      <w:r>
        <w:rPr>
          <w:b/>
        </w:rPr>
        <w:t>exportable</w:t>
      </w:r>
      <w:r>
        <w:t xml:space="preserve"> (the same features feed a future</w:t>
      </w:r>
    </w:p>
    <w:p>
      <w:r>
        <w:t>static export / print and any renderer).</w:t>
      </w:r>
    </w:p>
    <w:p>
      <w:pPr>
        <w:pStyle w:val="ListBullet"/>
      </w:pPr>
      <w:r>
        <w:rPr>
          <w:b/>
        </w:rPr>
        <w:t>Layers (GEO-1):</w:t>
      </w:r>
      <w:r>
        <w:t xml:space="preserve"> customers (by grade) · coverage (by status) · ownership (by salesman,</w:t>
      </w:r>
    </w:p>
    <w:p>
      <w:r>
        <w:t>hashed palette) · white-space (worked vs un-worked) · imbalance (by territory + balance legend).</w:t>
      </w:r>
    </w:p>
    <w:p>
      <w:pPr>
        <w:pStyle w:val="ListBullet"/>
      </w:pPr>
      <w:r>
        <w:rPr>
          <w:b/>
        </w:rPr>
        <w:t>Capability-aware:</w:t>
      </w:r>
      <w:r>
        <w:t xml:space="preserve"> coverage layer only in Mode B/C; others degrade per </w:t>
      </w:r>
      <w:r>
        <w:rPr>
          <w:rFonts w:ascii="Consolas" w:hAnsi="Consolas"/>
          <w:sz w:val="19"/>
        </w:rPr>
        <w:t>resolveCapabilities</w:t>
      </w:r>
      <w:r>
        <w:t>.</w:t>
      </w:r>
    </w:p>
    <w:p>
      <w:pPr>
        <w:pStyle w:val="ListBullet"/>
      </w:pPr>
      <w:r>
        <w:rPr>
          <w:b/>
        </w:rPr>
        <w:t>Forward compatible:</w:t>
      </w:r>
      <w:r>
        <w:t xml:space="preserve"> Route Optimization &amp; Visual Planning consume the same </w:t>
      </w:r>
      <w:r>
        <w:rPr>
          <w:rFonts w:ascii="Consolas" w:hAnsi="Consolas"/>
          <w:sz w:val="19"/>
        </w:rPr>
        <w:t>GeoLayer</w:t>
      </w:r>
    </w:p>
    <w:p>
      <w:r>
        <w:t>features + scenario overrides; Sales Force Sizing reads the same per-territory rollups.</w:t>
      </w:r>
    </w:p>
    <w:p>
      <w:pPr>
        <w:pStyle w:val="Heading2"/>
      </w:pPr>
      <w:r>
        <w:rPr>
          <w:color w:val="1F497D"/>
        </w:rPr>
        <w:t>5. Phased Implementation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Dependency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GEO-1</w:t>
            </w:r>
          </w:p>
        </w:tc>
        <w:tc>
          <w:tcPr>
            <w:tcW w:type="dxa" w:w="2880"/>
          </w:tcPr>
          <w:p>
            <w:r>
              <w:t>Pure geo-feature read-model (</w:t>
            </w:r>
            <w:r>
              <w:rPr>
                <w:rFonts w:ascii="Consolas" w:hAnsi="Consolas"/>
                <w:sz w:val="19"/>
              </w:rPr>
              <w:t>tis/geo.ts</w:t>
            </w:r>
            <w:r>
              <w:t xml:space="preserve">): dataset+audit → </w:t>
            </w:r>
            <w:r>
              <w:rPr>
                <w:rFonts w:ascii="Consolas" w:hAnsi="Consolas"/>
                <w:sz w:val="19"/>
              </w:rPr>
              <w:t>GeoLayer[]</w:t>
            </w:r>
            <w:r>
              <w:t xml:space="preserve"> + palette + legends + 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None</w:t>
            </w:r>
            <w:r>
              <w:t xml:space="preserve"> (proceeds now)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GEO-2</w:t>
            </w:r>
          </w:p>
        </w:tc>
        <w:tc>
          <w:tcPr>
            <w:tcW w:type="dxa" w:w="2880"/>
          </w:tcPr>
          <w:p>
            <w:r>
              <w:t>Map renderer (</w:t>
            </w:r>
            <w:r>
              <w:rPr>
                <w:rFonts w:ascii="Consolas" w:hAnsi="Consolas"/>
                <w:sz w:val="19"/>
              </w:rPr>
              <w:t>&lt;MapCanvas&gt;</w:t>
            </w:r>
            <w:r>
              <w:t xml:space="preserve">) + base </w:t>
            </w:r>
            <w:r>
              <w:rPr>
                <w:b/>
              </w:rPr>
              <w:t>Customer Map</w:t>
            </w:r>
            <w:r>
              <w:t xml:space="preserve"> page + layer toggle (Simple Mode)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Map-tech choice (§6)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GEO-3</w:t>
            </w:r>
          </w:p>
        </w:tc>
        <w:tc>
          <w:tcPr>
            <w:tcW w:type="dxa" w:w="2880"/>
          </w:tcPr>
          <w:p>
            <w:r>
              <w:t>Coverage · Ownership · White-space · Imbalance layers wired + legends + customer popup drill-downs</w:t>
            </w:r>
          </w:p>
        </w:tc>
        <w:tc>
          <w:tcPr>
            <w:tcW w:type="dxa" w:w="2880"/>
          </w:tcPr>
          <w:p>
            <w:r>
              <w:t>GEO-2</w:t>
            </w:r>
          </w:p>
        </w:tc>
      </w:tr>
    </w:tbl>
    <w:p/>
    <w:p>
      <w:r>
        <w:t>GEO-1 is provider-agnostic and ships first. GEO-2 needs the map-tech decision.</w:t>
      </w:r>
    </w:p>
    <w:p>
      <w:pPr>
        <w:pStyle w:val="Heading2"/>
      </w:pPr>
      <w:r>
        <w:rPr>
          <w:color w:val="1F497D"/>
        </w:rPr>
        <w:t>6. Map-Technology Decision (ESCALATION)</w:t>
      </w:r>
    </w:p>
    <w:p>
      <w:r>
        <w:t>The renderer is the one major fork. Options for this Next.js / multi-tenant / MENA / standalone</w:t>
      </w:r>
    </w:p>
    <w:p>
      <w:r>
        <w:t>context: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Key/cost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Pros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Leaflet + OpenStreetMap</w:t>
            </w:r>
            <w:r>
              <w:t xml:space="preserve"> (recommended)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160"/>
          </w:tcPr>
          <w:p>
            <w:r>
              <w:t>Simplest, free OSM tiles, tiny, huge ecosystem, no vendor lock — fits Simple Mode + standalone</w:t>
            </w:r>
          </w:p>
        </w:tc>
        <w:tc>
          <w:tcPr>
            <w:tcW w:type="dxa" w:w="2160"/>
          </w:tcPr>
          <w:p>
            <w:r>
              <w:t>Raster tiles; heatmaps via plugin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MapLibre GL JS</w:t>
            </w:r>
          </w:p>
        </w:tc>
        <w:tc>
          <w:tcPr>
            <w:tcW w:type="dxa" w:w="2160"/>
          </w:tcPr>
          <w:p>
            <w:r>
              <w:t>None (needs a tile/style source)</w:t>
            </w:r>
          </w:p>
        </w:tc>
        <w:tc>
          <w:tcPr>
            <w:tcW w:type="dxa" w:w="2160"/>
          </w:tcPr>
          <w:p>
            <w:r>
              <w:t>Vector, built-in heatmaps/clustering, powerful</w:t>
            </w:r>
          </w:p>
        </w:tc>
        <w:tc>
          <w:tcPr>
            <w:tcW w:type="dxa" w:w="2160"/>
          </w:tcPr>
          <w:p>
            <w:r>
              <w:t>Needs a tile/style provider; heavier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Mapbox GL JS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key + billing</w:t>
            </w:r>
          </w:p>
        </w:tc>
        <w:tc>
          <w:tcPr>
            <w:tcW w:type="dxa" w:w="2160"/>
          </w:tcPr>
          <w:p>
            <w:r>
              <w:t>Polished, vector</w:t>
            </w:r>
          </w:p>
        </w:tc>
        <w:tc>
          <w:tcPr>
            <w:tcW w:type="dxa" w:w="2160"/>
          </w:tcPr>
          <w:p>
            <w:r>
              <w:t>Cost, vendor lock, key management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Google Maps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key + billing</w:t>
            </w:r>
          </w:p>
        </w:tc>
        <w:tc>
          <w:tcPr>
            <w:tcW w:type="dxa" w:w="2160"/>
          </w:tcPr>
          <w:p>
            <w:r>
              <w:t>Familiar, geocoding</w:t>
            </w:r>
          </w:p>
        </w:tc>
        <w:tc>
          <w:tcPr>
            <w:tcW w:type="dxa" w:w="2160"/>
          </w:tcPr>
          <w:p>
            <w:r>
              <w:t>Cost, vendor lock</w:t>
            </w:r>
          </w:p>
        </w:tc>
      </w:tr>
    </w:tbl>
    <w:p/>
    <w:p>
      <w:r>
        <w:rPr>
          <w:b/>
        </w:rPr>
        <w:t>Recommendation:</w:t>
      </w:r>
      <w:r>
        <w:t xml:space="preserve"> </w:t>
      </w:r>
      <w:r>
        <w:rPr>
          <w:b/>
        </w:rPr>
        <w:t>Leaflet + OSM</w:t>
      </w:r>
      <w:r>
        <w:t xml:space="preserve"> for the base map — zero key/cost, lowest friction, fits</w:t>
      </w:r>
    </w:p>
    <w:p>
      <w:r>
        <w:t xml:space="preserve">standalone Mode A, and the provider-agnostic </w:t>
      </w:r>
      <w:r>
        <w:rPr>
          <w:rFonts w:ascii="Consolas" w:hAnsi="Consolas"/>
          <w:sz w:val="19"/>
        </w:rPr>
        <w:t>GeoLayer</w:t>
      </w:r>
      <w:r>
        <w:t xml:space="preserve"> lets us swap to MapLibre later for</w:t>
      </w:r>
    </w:p>
    <w:p>
      <w:r>
        <w:t>heatmaps with no data-layer rework.</w:t>
      </w:r>
    </w:p>
    <w:p>
      <w:pPr>
        <w:pStyle w:val="Heading2"/>
      </w:pPr>
      <w:r>
        <w:rPr>
          <w:color w:val="1F497D"/>
        </w:rPr>
        <w:t>7. Simple Mode (mandatory)</w:t>
      </w:r>
    </w:p>
    <w:p>
      <w:pPr>
        <w:pStyle w:val="ListBullet"/>
      </w:pPr>
      <w:r>
        <w:t xml:space="preserve">Opens on the </w:t>
      </w:r>
      <w:r>
        <w:rPr>
          <w:b/>
        </w:rPr>
        <w:t>customer map</w:t>
      </w:r>
      <w:r>
        <w:t xml:space="preserve"> with one obvious layer switcher (Coverage · Ownership ·</w:t>
      </w:r>
    </w:p>
    <w:p>
      <w:r>
        <w:t>White-space · Territory); no GIS jargon, no styling controls.</w:t>
      </w:r>
    </w:p>
    <w:p>
      <w:pPr>
        <w:pStyle w:val="ListBullet"/>
      </w:pPr>
      <w:r>
        <w:t>Tap a pin → name + key facts → open Customer 360 / coverage list.</w:t>
      </w:r>
    </w:p>
    <w:p>
      <w:pPr>
        <w:pStyle w:val="ListBullet"/>
      </w:pPr>
      <w:r>
        <w:t>Empty/absent data → "needs X" (e.g., coverage layer hidden in Mode A).</w:t>
      </w:r>
    </w:p>
    <w:p>
      <w:pPr>
        <w:pStyle w:val="Heading2"/>
      </w:pPr>
      <w:r>
        <w:rPr>
          <w:color w:val="1F497D"/>
        </w:rPr>
        <w:t>8. Validation &amp; Completion</w:t>
      </w:r>
    </w:p>
    <w:p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for GEO-1 (pure); </w:t>
      </w:r>
      <w:r>
        <w:rPr>
          <w:rFonts w:ascii="Consolas" w:hAnsi="Consolas"/>
          <w:sz w:val="19"/>
        </w:rPr>
        <w:t>next build</w:t>
      </w:r>
      <w:r>
        <w:t xml:space="preserve"> once the renderer/page exist (GEO-2+).</w:t>
      </w:r>
    </w:p>
    <w:p>
      <w:r>
        <w:t>Completion review per phase. Escalate again only for further map-tech/architecture forks.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