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JPFOOD — Equal-Route-Count Benchmark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JPFOOD — Equal-Route-Count Benchmark (Existing-86 vs Optimizer K=86)</w:t>
      </w:r>
    </w:p>
    <w:p>
      <w:r>
        <w:rPr>
          <w:b/>
        </w:rPr>
        <w:t>Baseline:</w:t>
      </w:r>
      <w:r>
        <w:t xml:space="preserve"> the dataset's existing </w:t>
      </w:r>
      <w:r>
        <w:rPr>
          <w:b/>
        </w:rPr>
        <w:t>Route</w:t>
      </w:r>
      <w:r>
        <w:t xml:space="preserve"> column (86 routes). </w:t>
      </w:r>
      <w:r>
        <w:rPr>
          <w:b/>
        </w:rPr>
        <w:t>Equal route count.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pPr>
        <w:ind w:left="360"/>
      </w:pPr>
      <w:r>
        <w:rPr>
          <w:i/>
        </w:rPr>
      </w:r>
      <w:r>
        <w:rPr>
          <w:b/>
          <w:i/>
        </w:rPr>
        <w:t>Bug found &amp; fixed during this benchmark:</w:t>
      </w:r>
      <w:r>
        <w:rPr>
          <w:i/>
        </w:rPr>
        <w:t xml:space="preserve"> </w:t>
      </w:r>
      <w:r>
        <w:rPr>
          <w:rFonts w:ascii="Consolas" w:hAnsi="Consolas"/>
          <w:i/>
          <w:sz w:val="19"/>
        </w:rPr>
        <w:t>allocateExact</w:t>
      </w:r>
      <w:r>
        <w:rPr>
          <w:i/>
        </w:rPr>
        <w:t xml:space="preserve"> was distributing the</w:t>
      </w:r>
    </w:p>
    <w:p>
      <w:pPr>
        <w:ind w:left="360"/>
      </w:pPr>
      <w:r>
        <w:rPr>
          <w:i/>
        </w:rPr>
      </w:r>
      <w:r>
        <w:rPr>
          <w:i/>
        </w:rPr>
        <w:t xml:space="preserve">"extra" routes roughly </w:t>
      </w:r>
      <w:r>
        <w:rPr>
          <w:b/>
          <w:i/>
        </w:rPr>
        <w:t>equally</w:t>
      </w:r>
      <w:r>
        <w:rPr>
          <w:i/>
        </w:rPr>
        <w:t xml:space="preserve"> across territories (round-robin), so the giant</w:t>
      </w:r>
    </w:p>
    <w:p>
      <w:pPr>
        <w:ind w:left="360"/>
      </w:pPr>
      <w:r>
        <w:rPr>
          <w:i/>
        </w:rPr>
      </w:r>
      <w:r>
        <w:rPr>
          <w:i/>
        </w:rPr>
        <w:t xml:space="preserve">2,794-customer territory got only ~3 routes (one route had </w:t>
      </w:r>
      <w:r>
        <w:rPr>
          <w:b/>
          <w:i/>
        </w:rPr>
        <w:t>932 customers</w:t>
      </w:r>
      <w:r>
        <w:rPr>
          <w:i/>
        </w:rPr>
        <w:t>, radius</w:t>
      </w:r>
    </w:p>
    <w:p>
      <w:pPr>
        <w:ind w:left="360"/>
      </w:pPr>
      <w:r>
        <w:rPr>
          <w:i/>
        </w:rPr>
      </w:r>
      <w:r>
        <w:rPr>
          <w:i/>
        </w:rPr>
        <w:t xml:space="preserve">393 km). It now allocates </w:t>
      </w:r>
      <w:r>
        <w:rPr>
          <w:b/>
          <w:i/>
        </w:rPr>
        <w:t>proportionally to workload</w:t>
      </w:r>
      <w:r>
        <w:rPr>
          <w:i/>
        </w:rPr>
        <w:t xml:space="preserve"> (largest-remainder). After the</w:t>
      </w:r>
    </w:p>
    <w:p>
      <w:pPr>
        <w:ind w:left="360"/>
      </w:pPr>
      <w:r>
        <w:rPr>
          <w:i/>
        </w:rPr>
      </w:r>
      <w:r>
        <w:rPr>
          <w:i/>
        </w:rPr>
        <w:t xml:space="preserve">fix the giant territory gets ~40 of 86 routes; </w:t>
      </w:r>
      <w:r>
        <w:rPr>
          <w:b/>
          <w:i/>
        </w:rPr>
        <w:t>max customers/route 932 → 209</w:t>
      </w:r>
      <w:r>
        <w:rPr>
          <w:i/>
        </w:rPr>
        <w:t>,</w:t>
      </w:r>
    </w:p>
    <w:p>
      <w:pPr>
        <w:ind w:left="360"/>
      </w:pPr>
      <w:r>
        <w:rPr>
          <w:i/>
        </w:rPr>
      </w:r>
      <w:r>
        <w:rPr>
          <w:i/>
        </w:rPr>
        <w:t xml:space="preserve">workload balance </w:t>
      </w:r>
      <w:r>
        <w:rPr>
          <w:b/>
          <w:i/>
        </w:rPr>
        <w:t>0 → 48</w:t>
      </w:r>
      <w:r>
        <w:rPr>
          <w:i/>
        </w:rPr>
        <w:t xml:space="preserve">, singletons </w:t>
      </w:r>
      <w:r>
        <w:rPr>
          <w:b/>
          <w:i/>
        </w:rPr>
        <w:t>8 → 1</w:t>
      </w:r>
      <w:r>
        <w:rPr>
          <w:i/>
        </w:rPr>
        <w:t>. This fix benefits ALL multi-territory</w:t>
      </w:r>
    </w:p>
    <w:p>
      <w:pPr>
        <w:ind w:left="360"/>
      </w:pPr>
      <w:r>
        <w:rPr>
          <w:i/>
        </w:rPr>
      </w:r>
      <w:r>
        <w:rPr>
          <w:i/>
        </w:rPr>
        <w:t>optimization, not just JPFOOD.</w:t>
      </w:r>
    </w:p>
    <w:p>
      <w:pPr>
        <w:pStyle w:val="Heading2"/>
      </w:pPr>
      <w:r>
        <w:rPr>
          <w:color w:val="1F497D"/>
        </w:rPr>
        <w:t>Results at K = 86 (after the allocation fix)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Existing manual (86)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Optimizer K=86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Winner</w:t>
            </w:r>
          </w:p>
        </w:tc>
      </w:tr>
      <w:tr>
        <w:tc>
          <w:tcPr>
            <w:tcW w:type="dxa" w:w="2160"/>
          </w:tcPr>
          <w:p>
            <w:r>
              <w:t>Routes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=</w:t>
            </w:r>
          </w:p>
        </w:tc>
      </w:tr>
      <w:tr>
        <w:tc>
          <w:tcPr>
            <w:tcW w:type="dxa" w:w="2160"/>
          </w:tcPr>
          <w:p>
            <w:r>
              <w:t>Customers/route (min·avg·max)</w:t>
            </w:r>
          </w:p>
        </w:tc>
        <w:tc>
          <w:tcPr>
            <w:tcW w:type="dxa" w:w="2160"/>
          </w:tcPr>
          <w:p>
            <w:r>
              <w:t xml:space="preserve">1 · 70 · </w:t>
            </w:r>
            <w:r>
              <w:rPr>
                <w:b/>
              </w:rPr>
              <w:t>1487</w:t>
            </w:r>
          </w:p>
        </w:tc>
        <w:tc>
          <w:tcPr>
            <w:tcW w:type="dxa" w:w="2160"/>
          </w:tcPr>
          <w:p>
            <w:r>
              <w:t xml:space="preserve">1 · 70 · </w:t>
            </w:r>
            <w:r>
              <w:rPr>
                <w:b/>
              </w:rPr>
              <w:t>209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Optimizer</w:t>
            </w:r>
            <w:r>
              <w:t xml:space="preserve"> (no mega-route)</w:t>
            </w:r>
          </w:p>
        </w:tc>
      </w:tr>
      <w:tr>
        <w:tc>
          <w:tcPr>
            <w:tcW w:type="dxa" w:w="2160"/>
          </w:tcPr>
          <w:p>
            <w:r>
              <w:t>Route radius km (min·avg·max)</w:t>
            </w:r>
          </w:p>
        </w:tc>
        <w:tc>
          <w:tcPr>
            <w:tcW w:type="dxa" w:w="2160"/>
          </w:tcPr>
          <w:p>
            <w:r>
              <w:t xml:space="preserve">0 · </w:t>
            </w:r>
            <w:r>
              <w:rPr>
                <w:b/>
              </w:rPr>
              <w:t>18.2</w:t>
            </w:r>
            <w:r>
              <w:t xml:space="preserve"> · 176</w:t>
            </w:r>
          </w:p>
        </w:tc>
        <w:tc>
          <w:tcPr>
            <w:tcW w:type="dxa" w:w="2160"/>
          </w:tcPr>
          <w:p>
            <w:r>
              <w:t>0 · 46.2 · 301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Existing</w:t>
            </w:r>
          </w:p>
        </w:tc>
      </w:tr>
      <w:tr>
        <w:tc>
          <w:tcPr>
            <w:tcW w:type="dxa" w:w="2160"/>
          </w:tcPr>
          <w:p>
            <w:r>
              <w:t>Compactness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73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Existing</w:t>
            </w:r>
          </w:p>
        </w:tc>
      </w:tr>
      <w:tr>
        <w:tc>
          <w:tcPr>
            <w:tcW w:type="dxa" w:w="2160"/>
          </w:tcPr>
          <w:p>
            <w:r>
              <w:t>Workload balance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47.8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Optimizer</w:t>
            </w:r>
          </w:p>
        </w:tc>
      </w:tr>
      <w:tr>
        <w:tc>
          <w:tcPr>
            <w:tcW w:type="dxa" w:w="2160"/>
          </w:tcPr>
          <w:p>
            <w:r>
              <w:t>Outlier customers</w:t>
            </w:r>
          </w:p>
        </w:tc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221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Optimizer</w:t>
            </w:r>
          </w:p>
        </w:tc>
      </w:tr>
      <w:tr>
        <w:tc>
          <w:tcPr>
            <w:tcW w:type="dxa" w:w="2160"/>
          </w:tcPr>
          <w:p>
            <w:r>
              <w:t>Remote customers (&gt; 50 km)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590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Optimizer</w:t>
            </w:r>
          </w:p>
        </w:tc>
      </w:tr>
      <w:tr>
        <w:tc>
          <w:tcPr>
            <w:tcW w:type="dxa" w:w="2160"/>
          </w:tcPr>
          <w:p>
            <w:r>
              <w:t>Singleton routes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Optimizer</w:t>
            </w:r>
          </w:p>
        </w:tc>
      </w:tr>
      <w:tr>
        <w:tc>
          <w:tcPr>
            <w:tcW w:type="dxa" w:w="2160"/>
          </w:tcPr>
          <w:p>
            <w:r>
              <w:t>Invalid routes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Existing</w:t>
            </w:r>
          </w:p>
        </w:tc>
      </w:tr>
    </w:tbl>
    <w:p/>
    <w:p>
      <w:r>
        <w:rPr>
          <w:b/>
        </w:rPr>
        <w:t>Important baseline caveat:</w:t>
      </w:r>
      <w:r>
        <w:t xml:space="preserve"> the existing Route </w:t>
      </w:r>
      <w:r>
        <w:rPr>
          <w:b/>
        </w:rPr>
        <w:t>"1" holds 1,487 customers</w:t>
      </w:r>
      <w:r>
        <w:t xml:space="preserve"> — almost</w:t>
      </w:r>
    </w:p>
    <w:p>
      <w:r>
        <w:t>certainly a catch-all / unassigned bucket, not a real field route. It inflates the</w:t>
      </w:r>
    </w:p>
    <w:p>
      <w:r>
        <w:t xml:space="preserve">existing max, drives existing workload balance to </w:t>
      </w:r>
      <w:r>
        <w:rPr>
          <w:b/>
        </w:rPr>
        <w:t>0</w:t>
      </w:r>
      <w:r>
        <w:t>, and inflates the existing radius</w:t>
      </w:r>
    </w:p>
    <w:p>
      <w:r>
        <w:t>max. The existing plan's *real* routes are tight (~70 customers) — humans grouped by</w:t>
      </w:r>
    </w:p>
    <w:p>
      <w:r>
        <w:t>sub-area but left a giant unrouted bucket.</w:t>
      </w:r>
    </w:p>
    <w:p>
      <w:pPr>
        <w:pStyle w:val="Heading2"/>
      </w:pPr>
      <w:r>
        <w:rPr>
          <w:color w:val="1F497D"/>
        </w:rPr>
        <w:t>Answer: can the optimizer match/beat the 86-route plan at equal count?</w:t>
      </w:r>
    </w:p>
    <w:p>
      <w:r>
        <w:rPr>
          <w:b/>
        </w:rPr>
        <w:t>Partially — it's a trade, not a clean win (yet).</w:t>
      </w:r>
    </w:p>
    <w:p>
      <w:r>
        <w:rPr>
          <w:b/>
        </w:rPr>
        <w:t>The optimizer WINS on operational load:</w:t>
      </w:r>
      <w:r>
        <w:t xml:space="preserve"> every route is ~70 customers (max 209 vs</w:t>
      </w:r>
    </w:p>
    <w:p>
      <w:r>
        <w:rPr>
          <w:b/>
        </w:rPr>
        <w:t>1487</w:t>
      </w:r>
      <w:r>
        <w:t xml:space="preserve">), workload balance </w:t>
      </w:r>
      <w:r>
        <w:rPr>
          <w:b/>
        </w:rPr>
        <w:t>48 vs 0</w:t>
      </w:r>
      <w:r>
        <w:t>, far fewer singletons (1 vs 10), outliers (221 vs</w:t>
      </w:r>
    </w:p>
    <w:p>
      <w:r>
        <w:t xml:space="preserve">592) and remote customers (590 vs 887). The existing plan is </w:t>
      </w:r>
      <w:r>
        <w:rPr>
          <w:b/>
        </w:rPr>
        <w:t>not actually field-viable</w:t>
      </w:r>
    </w:p>
    <w:p>
      <w:r>
        <w:t>where it has a 1,487-customer bucket; the optimizer never produces that.</w:t>
      </w:r>
    </w:p>
    <w:p>
      <w:r>
        <w:rPr>
          <w:b/>
        </w:rPr>
        <w:t>The optimizer LOSES on geographic compactness:</w:t>
      </w:r>
      <w:r>
        <w:t xml:space="preserve"> radius avg </w:t>
      </w:r>
      <w:r>
        <w:rPr>
          <w:b/>
        </w:rPr>
        <w:t>46 vs 18 km</w:t>
      </w:r>
      <w:r>
        <w:t>, compactness</w:t>
      </w:r>
    </w:p>
    <w:p>
      <w:r>
        <w:rPr>
          <w:b/>
        </w:rPr>
        <w:t>48 vs 73</w:t>
      </w:r>
      <w:r>
        <w:t xml:space="preserve">, and </w:t>
      </w:r>
      <w:r>
        <w:rPr>
          <w:b/>
        </w:rPr>
        <w:t>10 invalid routes vs 1</w:t>
      </w:r>
      <w:r>
        <w:t>.</w:t>
      </w:r>
    </w:p>
    <w:p>
      <w:pPr>
        <w:pStyle w:val="Heading3"/>
      </w:pPr>
      <w:r>
        <w:t>Why it still loses on compactness (exact reason)</w:t>
      </w:r>
    </w:p>
    <w:p>
      <w:r>
        <w:rPr>
          <w:b/>
        </w:rPr>
        <w:t>Corridor chaining</w:t>
      </w:r>
      <w:r>
        <w:t xml:space="preserve"> — the same root cause as the full validation. The grid + union-find</w:t>
      </w:r>
    </w:p>
    <w:p>
      <w:r>
        <w:t>clustering collapses the continuous national distribution into a **single territory</w:t>
      </w:r>
    </w:p>
    <w:p>
      <w:r>
        <w:t>spanning ~847 km**. Even with ~40 routes allocated to it (now correct), each Hilbert</w:t>
      </w:r>
    </w:p>
    <w:p>
      <w:r>
        <w:t>segment traverses part of that 847 km span, so routes can stretch 100–300 km and a few</w:t>
      </w:r>
    </w:p>
    <w:p>
      <w:r>
        <w:t>exceed the 150 km validity limit (the 10 invalid). The existing manual routes avoid this</w:t>
      </w:r>
    </w:p>
    <w:p>
      <w:r>
        <w:t>because a human tied each route to a tight sub-area (at the cost of the 1,487 bucket and</w:t>
      </w:r>
    </w:p>
    <w:p>
      <w:r>
        <w:t>worse balance).</w:t>
      </w:r>
    </w:p>
    <w:p>
      <w:pPr>
        <w:pStyle w:val="Heading2"/>
      </w:pPr>
      <w:r>
        <w:rPr>
          <w:color w:val="1F497D"/>
        </w:rPr>
        <w:t>Verdict &amp; next step</w:t>
      </w:r>
    </w:p>
    <w:p>
      <w:r>
        <w:t>At equal route count the optimizer **already beats the manual plan on workload balance,</w:t>
      </w:r>
    </w:p>
    <w:p>
      <w:r>
        <w:t>route-size uniformity, singletons and outliers</w:t>
      </w:r>
      <w:r>
        <w:rPr>
          <w:b/>
        </w:rPr>
        <w:t xml:space="preserve">, and </w:t>
      </w:r>
      <w:r>
        <w:t>matches average customers/route** —</w:t>
      </w:r>
    </w:p>
    <w:p>
      <w:r>
        <w:t xml:space="preserve">but it </w:t>
      </w:r>
      <w:r>
        <w:rPr>
          <w:b/>
        </w:rPr>
        <w:t>loses on geographic compactness/radius because of corridor chaining</w:t>
      </w:r>
      <w:r>
        <w:t>. The clear</w:t>
      </w:r>
    </w:p>
    <w:p>
      <w:r>
        <w:t xml:space="preserve">path to a clean win is the </w:t>
      </w:r>
      <w:r>
        <w:rPr>
          <w:b/>
        </w:rPr>
        <w:t>P1-fix: cap territory extent</w:t>
      </w:r>
      <w:r>
        <w:t xml:space="preserve"> (split any territory wider</w:t>
      </w:r>
    </w:p>
    <w:p>
      <w:r>
        <w:t>than ~60–80 km into sub-territories). With that, the 847 km mega-territory becomes a set of</w:t>
      </w:r>
    </w:p>
    <w:p>
      <w:r>
        <w:t>compact city/sub-area territories, route radii collapse toward the manual ~18 km, and the</w:t>
      </w:r>
    </w:p>
    <w:p>
      <w:r>
        <w:t>invalid routes disappear — while keeping the optimizer's balance/uniformity advantage.</w:t>
      </w:r>
    </w:p>
    <w:p>
      <w:r>
        <w:rPr>
          <w:b/>
        </w:rPr>
        <w:t>Recommendation:</w:t>
      </w:r>
      <w:r>
        <w:t xml:space="preserve"> proceed with the </w:t>
      </w:r>
      <w:r>
        <w:rPr>
          <w:b/>
        </w:rPr>
        <w:t>P1-fix (territory-extent cap)</w:t>
      </w:r>
      <w:r>
        <w:t xml:space="preserve"> before P2; re-run</w:t>
      </w:r>
    </w:p>
    <w:p>
      <w:r>
        <w:t>this exact K=86 benchmark afterwards — the expectation is the optimizer then **matches or</w:t>
      </w:r>
    </w:p>
    <w:p>
      <w:r>
        <w:t>beats** the manual plan on compactness too, giving an all-round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