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Settings M3 — Final Design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Settings M3 — Final Design Package</w:t>
      </w:r>
    </w:p>
    <w:p>
      <w:pPr>
        <w:pStyle w:val="Heading3"/>
      </w:pPr>
      <w:r>
        <w:t>Page consolidation (facet-pages → tabbed pages) — design for approval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Design only — *no implementation until approved.*</w:t>
      </w:r>
    </w:p>
    <w:p>
      <w:r>
        <w:t xml:space="preserve">Grounded in a full read of all 18 candidate pages. Principles honoured: reuse-first, consolidation over proliferation, reuse existing engines, and </w:t>
      </w:r>
      <w:r>
        <w:rPr>
          <w:b/>
        </w:rPr>
        <w:t>preserve all permissions, flags, routes (via redirects), RLS, and workflows</w:t>
      </w:r>
      <w:r>
        <w:t>.</w:t>
      </w:r>
    </w:p>
    <w:p>
      <w:pPr>
        <w:pStyle w:val="Heading2"/>
      </w:pPr>
      <w:r>
        <w:rPr>
          <w:color w:val="1F497D"/>
        </w:rPr>
        <w:t>0. Key grounding facts (from the page inventory)</w:t>
      </w:r>
    </w:p>
    <w:p>
      <w:pPr>
        <w:pStyle w:val="ListBullet"/>
      </w:pPr>
      <w:r>
        <w:rPr>
          <w:b/>
        </w:rPr>
        <w:t>Two tab shells already exist and are reused as-is:</w:t>
      </w:r>
      <w:r>
        <w:t xml:space="preserve"> </w:t>
      </w:r>
      <w:r>
        <w:rPr>
          <w:rFonts w:ascii="Consolas" w:hAnsi="Consolas"/>
          <w:sz w:val="19"/>
        </w:rPr>
        <w:t>/settings/authz</w:t>
      </w:r>
      <w:r>
        <w:t xml:space="preserve"> (</w:t>
      </w:r>
      <w:r>
        <w:rPr>
          <w:rFonts w:ascii="Consolas" w:hAnsi="Consolas"/>
          <w:sz w:val="19"/>
        </w:rPr>
        <w:t>RolesWorkbench</w:t>
      </w:r>
      <w:r>
        <w:t xml:space="preserve">, 7 </w:t>
      </w:r>
      <w:r>
        <w:rPr>
          <w:rFonts w:ascii="Consolas" w:hAnsi="Consolas"/>
          <w:sz w:val="19"/>
        </w:rPr>
        <w:t>EntityTabs</w:t>
      </w:r>
      <w:r>
        <w:t xml:space="preserve">) and </w:t>
      </w:r>
      <w:r>
        <w:rPr>
          <w:rFonts w:ascii="Consolas" w:hAnsi="Consolas"/>
          <w:sz w:val="19"/>
        </w:rPr>
        <w:t>/settings/integrations</w:t>
      </w:r>
      <w:r>
        <w:t xml:space="preserve"> (</w:t>
      </w:r>
      <w:r>
        <w:rPr>
          <w:rFonts w:ascii="Consolas" w:hAnsi="Consolas"/>
          <w:sz w:val="19"/>
        </w:rPr>
        <w:t>IntegrationsWorkbench</w:t>
      </w:r>
      <w:r>
        <w:t>, tabs Connections·API Keys·Webhooks·Sync).</w:t>
      </w:r>
    </w:p>
    <w:p>
      <w:pPr>
        <w:pStyle w:val="ListBullet"/>
      </w:pPr>
      <w:r>
        <w:rPr>
          <w:b/>
        </w:rPr>
        <w:t>`/settings/integration-hub` and `/settings/onboarding` are dashboards/cockpits</w:t>
      </w:r>
      <w:r>
        <w:t xml:space="preserve"> that *link out* — entry points, </w:t>
      </w:r>
      <w:r>
        <w:rPr>
          <w:b/>
        </w:rPr>
        <w:t>not</w:t>
      </w:r>
      <w:r>
        <w:t xml:space="preserve"> merge targets (per the container rule P3: ModulePage hubs stay).</w:t>
      </w:r>
    </w:p>
    <w:p>
      <w:pPr>
        <w:pStyle w:val="ListBullet"/>
      </w:pPr>
      <w:r>
        <w:rPr>
          <w:b/>
        </w:rPr>
        <w:t>⚠ One gate nuance:</w:t>
      </w:r>
      <w:r>
        <w:t xml:space="preserve"> in Group 1, </w:t>
      </w:r>
      <w:r>
        <w:rPr>
          <w:rFonts w:ascii="Consolas" w:hAnsi="Consolas"/>
          <w:sz w:val="19"/>
        </w:rPr>
        <w:t>/settings/authz</w:t>
      </w:r>
      <w:r>
        <w:t xml:space="preserve"> + </w:t>
      </w:r>
      <w:r>
        <w:rPr>
          <w:rFonts w:ascii="Consolas" w:hAnsi="Consolas"/>
          <w:sz w:val="19"/>
        </w:rPr>
        <w:t>/settings/action-policies</w:t>
      </w:r>
      <w:r>
        <w:t xml:space="preserve"> are </w:t>
      </w:r>
      <w:r>
        <w:rPr>
          <w:b/>
        </w:rPr>
        <w:t>company-admin</w:t>
      </w:r>
      <w:r>
        <w:t xml:space="preserve">-gated, but </w:t>
      </w:r>
      <w:r>
        <w:rPr>
          <w:rFonts w:ascii="Consolas" w:hAnsi="Consolas"/>
          <w:sz w:val="19"/>
        </w:rPr>
        <w:t>/settings/permissions</w:t>
      </w:r>
      <w:r>
        <w:t xml:space="preserve"> is </w:t>
      </w:r>
      <w:r>
        <w:rPr>
          <w:b/>
        </w:rPr>
        <w:t>super-admin</w:t>
      </w:r>
      <w:r>
        <w:t xml:space="preserve">-gated. Merging is fine </w:t>
      </w:r>
      <w:r>
        <w:rPr>
          <w:b/>
        </w:rPr>
        <w:t>only if</w:t>
      </w:r>
      <w:r>
        <w:t xml:space="preserve"> the Permissions tab keeps its stricter super-admin gate (render + server guard unchanged). This is the single security-sensitive point and is called out in the risk table.</w:t>
      </w:r>
    </w:p>
    <w:p>
      <w:pPr>
        <w:pStyle w:val="ListBullet"/>
      </w:pPr>
      <w:r>
        <w:t>Every other group shares one gate, so tabs don't change access.</w:t>
      </w:r>
    </w:p>
    <w:p>
      <w:pPr>
        <w:pStyle w:val="Heading2"/>
      </w:pPr>
      <w:r>
        <w:rPr>
          <w:color w:val="1F497D"/>
        </w:rPr>
        <w:t>1. Before / After navigation map (Settings Top Grouping)</w:t>
      </w:r>
    </w:p>
    <w:p>
      <w:pPr>
        <w:ind w:left="240"/>
      </w:pPr>
      <w:r>
        <w:rPr>
          <w:rFonts w:ascii="Consolas" w:hAnsi="Consolas"/>
          <w:sz w:val="18"/>
        </w:rPr>
        <w:t>GROUP: Automation &amp; Policies</w:t>
        <w:br/>
        <w:t xml:space="preserve">  BEFORE: Approval Matrix · Workflows · Workflow Templates · Return Policy · Day-Close Policy</w:t>
        <w:br/>
        <w:t xml:space="preserve">  AFTER:  Workflows [tabs: Approvals · Builder · Templates] · Return Policy · Day-Close Policy</w:t>
        <w:br/>
        <w:br/>
        <w:t>GROUP: Products &amp; Data</w:t>
        <w:br/>
        <w:t xml:space="preserve">  BEFORE: … · Custom Fields · Field Governance · Customer Data · …</w:t>
        <w:br/>
        <w:t xml:space="preserve">  AFTER:  … · Custom Fields [tabs: Definitions · Governance · Customer Data] · …</w:t>
        <w:br/>
        <w:br/>
        <w:t>GROUP: Integrations</w:t>
        <w:br/>
        <w:t xml:space="preserve">  BEFORE: Integration Hub · Connections · Onboarding · Go-Live · Data Onboarding · Import · Export · Van Sales</w:t>
        <w:br/>
        <w:t xml:space="preserve">  AFTER:  Integration Hub (dashboard) · Connections (already tabbed) · Data Exchange [tabs: Import · Export] ·</w:t>
        <w:br/>
        <w:t xml:space="preserve">          Onboarding (cockpit) · Go-Live · Van Sales      [Data Onboarding folds into Integration Hub]</w:t>
        <w:br/>
        <w:br/>
        <w:t>GROUP: People &amp; Roles</w:t>
        <w:br/>
        <w:t xml:space="preserve">  BEFORE: Users · Staff · Roles · Permissions · Action Policies · Audit Log</w:t>
        <w:br/>
        <w:t xml:space="preserve">  AFTER:  Users · Staff · Roles &amp; Permissions [tabs: Roles · Permissions* · Action Policies] · Audit Log</w:t>
        <w:br/>
        <w:t xml:space="preserve">          (* Permissions tab stays super-admin-only)</w:t>
      </w:r>
    </w:p>
    <w:p>
      <w:r>
        <w:t xml:space="preserve">Net: </w:t>
      </w:r>
      <w:r>
        <w:rPr>
          <w:b/>
        </w:rPr>
        <w:t>9 settings entries → 3</w:t>
      </w:r>
      <w:r>
        <w:t xml:space="preserve"> in those groups; the page-level "Approvals → Routes" stutter disappears.</w:t>
      </w:r>
    </w:p>
    <w:p>
      <w:pPr>
        <w:pStyle w:val="Heading2"/>
      </w:pPr>
      <w:r>
        <w:rPr>
          <w:color w:val="1F497D"/>
        </w:rPr>
        <w:t>2. Page merge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Merge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New page (route kept)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Tabs (reused components, verbatim)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New code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M3-A Workflows</w:t>
            </w:r>
            <w:r>
              <w:t xml:space="preserve"> ⭐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/settings/workflows</w:t>
            </w:r>
          </w:p>
        </w:tc>
        <w:tc>
          <w:tcPr>
            <w:tcW w:type="dxa" w:w="1728"/>
          </w:tcPr>
          <w:p>
            <w:r>
              <w:t>Approvals (</w:t>
            </w:r>
            <w:r>
              <w:rPr>
                <w:rFonts w:ascii="Consolas" w:hAnsi="Consolas"/>
                <w:sz w:val="19"/>
              </w:rPr>
              <w:t>ApprovalMatrixManager</w:t>
            </w:r>
            <w:r>
              <w:t>) · Builder (</w:t>
            </w:r>
            <w:r>
              <w:rPr>
                <w:rFonts w:ascii="Consolas" w:hAnsi="Consolas"/>
                <w:sz w:val="19"/>
              </w:rPr>
              <w:t>WorkflowBuilder</w:t>
            </w:r>
            <w:r>
              <w:t>) · Templates (</w:t>
            </w:r>
            <w:r>
              <w:rPr>
                <w:rFonts w:ascii="Consolas" w:hAnsi="Consolas"/>
                <w:sz w:val="19"/>
              </w:rPr>
              <w:t>TemplatesClient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workflow.manage</w:t>
            </w:r>
            <w:r>
              <w:t xml:space="preserve"> (shared)</w:t>
            </w:r>
          </w:p>
        </w:tc>
        <w:tc>
          <w:tcPr>
            <w:tcW w:type="dxa" w:w="1728"/>
          </w:tcPr>
          <w:p>
            <w:r>
              <w:t>tab 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M3-B Custom Fields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/settings/custom-fields</w:t>
            </w:r>
          </w:p>
        </w:tc>
        <w:tc>
          <w:tcPr>
            <w:tcW w:type="dxa" w:w="1728"/>
          </w:tcPr>
          <w:p>
            <w:r>
              <w:t>Definitions (</w:t>
            </w:r>
            <w:r>
              <w:rPr>
                <w:rFonts w:ascii="Consolas" w:hAnsi="Consolas"/>
                <w:sz w:val="19"/>
              </w:rPr>
              <w:t>CustomFieldsManager</w:t>
            </w:r>
            <w:r>
              <w:t>) · Governance (</w:t>
            </w:r>
            <w:r>
              <w:rPr>
                <w:rFonts w:ascii="Consolas" w:hAnsi="Consolas"/>
                <w:sz w:val="19"/>
              </w:rPr>
              <w:t>FieldGovernanceManager</w:t>
            </w:r>
            <w:r>
              <w:t>) · Customer Data (</w:t>
            </w:r>
            <w:r>
              <w:rPr>
                <w:rFonts w:ascii="Consolas" w:hAnsi="Consolas"/>
                <w:sz w:val="19"/>
              </w:rPr>
              <w:t>CustomerDataManager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settings.custom_fields</w:t>
            </w:r>
            <w:r>
              <w:t xml:space="preserve"> (shared)</w:t>
            </w:r>
          </w:p>
        </w:tc>
        <w:tc>
          <w:tcPr>
            <w:tcW w:type="dxa" w:w="1728"/>
          </w:tcPr>
          <w:p>
            <w:r>
              <w:t>tab 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M3-C Data Exchange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/settings/import</w:t>
            </w:r>
            <w:r>
              <w:t xml:space="preserve"> → relabel </w:t>
            </w:r>
            <w:r>
              <w:rPr>
                <w:b/>
              </w:rPr>
              <w:t>Data Exchange</w:t>
            </w:r>
          </w:p>
        </w:tc>
        <w:tc>
          <w:tcPr>
            <w:tcW w:type="dxa" w:w="1728"/>
          </w:tcPr>
          <w:p>
            <w:r>
              <w:t>Import (</w:t>
            </w:r>
            <w:r>
              <w:rPr>
                <w:rFonts w:ascii="Consolas" w:hAnsi="Consolas"/>
                <w:sz w:val="19"/>
              </w:rPr>
              <w:t>ImportWizard</w:t>
            </w:r>
            <w:r>
              <w:t>) · Export (</w:t>
            </w:r>
            <w:r>
              <w:rPr>
                <w:rFonts w:ascii="Consolas" w:hAnsi="Consolas"/>
                <w:sz w:val="19"/>
              </w:rPr>
              <w:t>ExportPanel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integrations.manage</w:t>
            </w:r>
            <w:r>
              <w:t xml:space="preserve"> (shared)</w:t>
            </w:r>
          </w:p>
        </w:tc>
        <w:tc>
          <w:tcPr>
            <w:tcW w:type="dxa" w:w="1728"/>
          </w:tcPr>
          <w:p>
            <w:r>
              <w:t>tab 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M3-D Roles &amp; Permissions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/settings/authz</w:t>
            </w:r>
            <w:r>
              <w:t xml:space="preserve"> (already tabbed)</w:t>
            </w:r>
          </w:p>
        </w:tc>
        <w:tc>
          <w:tcPr>
            <w:tcW w:type="dxa" w:w="1728"/>
          </w:tcPr>
          <w:p>
            <w:r>
              <w:t>+ Action Policies (</w:t>
            </w:r>
            <w:r>
              <w:rPr>
                <w:rFonts w:ascii="Consolas" w:hAnsi="Consolas"/>
                <w:sz w:val="19"/>
              </w:rPr>
              <w:t>ActionPoliciesManager</w:t>
            </w:r>
            <w:r>
              <w:t>, admin) · + Permissions (</w:t>
            </w:r>
            <w:r>
              <w:rPr>
                <w:rFonts w:ascii="Consolas" w:hAnsi="Consolas"/>
                <w:sz w:val="19"/>
              </w:rPr>
              <w:t>PermissionsMatrix</w:t>
            </w:r>
            <w:r>
              <w:t xml:space="preserve">, </w:t>
            </w:r>
            <w:r>
              <w:rPr>
                <w:b/>
              </w:rPr>
              <w:t>super-admin tab</w:t>
            </w:r>
            <w:r>
              <w:t>)</w:t>
            </w:r>
          </w:p>
        </w:tc>
        <w:tc>
          <w:tcPr>
            <w:tcW w:type="dxa" w:w="1728"/>
          </w:tcPr>
          <w:p>
            <w:r>
              <w:t>admin; Permissions tab super-admin</w:t>
            </w:r>
          </w:p>
        </w:tc>
        <w:tc>
          <w:tcPr>
            <w:tcW w:type="dxa" w:w="1728"/>
          </w:tcPr>
          <w:p>
            <w:r>
              <w:t>add 2 tabs to existing shell + conditional render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M3-E Integrations (light)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/settings/integrations</w:t>
            </w:r>
            <w:r>
              <w:t xml:space="preserve"> (already tabbed)</w:t>
            </w:r>
          </w:p>
        </w:tc>
        <w:tc>
          <w:tcPr>
            <w:tcW w:type="dxa" w:w="1728"/>
          </w:tcPr>
          <w:p>
            <w:r>
              <w:t xml:space="preserve">optional: fold </w:t>
            </w:r>
            <w:r>
              <w:rPr>
                <w:rFonts w:ascii="Consolas" w:hAnsi="Consolas"/>
                <w:sz w:val="19"/>
              </w:rPr>
              <w:t>data-onboarding</w:t>
            </w:r>
            <w:r>
              <w:t xml:space="preserve"> card into Integration Hub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integrations.manage</w:t>
            </w:r>
          </w:p>
        </w:tc>
        <w:tc>
          <w:tcPr>
            <w:tcW w:type="dxa" w:w="1728"/>
          </w:tcPr>
          <w:p>
            <w:r>
              <w:t>minimal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M3-F Onboarding</w:t>
            </w:r>
          </w:p>
        </w:tc>
        <w:tc>
          <w:tcPr>
            <w:tcW w:type="dxa" w:w="1728"/>
          </w:tcPr>
          <w:p>
            <w:r>
              <w:t>*no merge*</w:t>
            </w:r>
          </w:p>
        </w:tc>
        <w:tc>
          <w:tcPr>
            <w:tcW w:type="dxa" w:w="1728"/>
          </w:tcPr>
          <w:p>
            <w:r>
              <w:t xml:space="preserve">keep </w:t>
            </w:r>
            <w:r>
              <w:rPr>
                <w:rFonts w:ascii="Consolas" w:hAnsi="Consolas"/>
                <w:sz w:val="19"/>
              </w:rPr>
              <w:t>onboarding</w:t>
            </w:r>
            <w:r>
              <w:t xml:space="preserve"> cockpit + </w:t>
            </w:r>
            <w:r>
              <w:rPr>
                <w:rFonts w:ascii="Consolas" w:hAnsi="Consolas"/>
                <w:sz w:val="19"/>
              </w:rPr>
              <w:t>go-live</w:t>
            </w:r>
            <w:r>
              <w:t xml:space="preserve"> checklist as siblings (different journeys)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r>
        <w:rPr>
          <w:b/>
        </w:rPr>
        <w:t>Recommended scope:</w:t>
      </w:r>
      <w:r>
        <w:t xml:space="preserve"> ship </w:t>
      </w:r>
      <w:r>
        <w:rPr>
          <w:b/>
        </w:rPr>
        <w:t>A, B, C</w:t>
      </w:r>
      <w:r>
        <w:t xml:space="preserve"> first (clean, shared-gate, highest stutter-removal), then </w:t>
      </w:r>
      <w:r>
        <w:rPr>
          <w:b/>
        </w:rPr>
        <w:t>D</w:t>
      </w:r>
      <w:r>
        <w:t xml:space="preserve"> (with the super-admin tab nuance), and treat </w:t>
      </w:r>
      <w:r>
        <w:rPr>
          <w:b/>
        </w:rPr>
        <w:t>E/F</w:t>
      </w:r>
      <w:r>
        <w:t xml:space="preserve"> as already-consolidated (dashboards stay per P3).</w:t>
      </w:r>
    </w:p>
    <w:p>
      <w:r>
        <w:t xml:space="preserve">The tab shell is the existing </w:t>
      </w:r>
      <w:r>
        <w:rPr>
          <w:rFonts w:ascii="Consolas" w:hAnsi="Consolas"/>
          <w:sz w:val="19"/>
        </w:rPr>
        <w:t>EntityTabs</w:t>
      </w:r>
      <w:r>
        <w:t>/</w:t>
      </w:r>
      <w:r>
        <w:rPr>
          <w:rFonts w:ascii="Consolas" w:hAnsi="Consolas"/>
          <w:sz w:val="19"/>
        </w:rPr>
        <w:t>TopGroupingNav</w:t>
      </w:r>
      <w:r>
        <w:t xml:space="preserve"> primitive — </w:t>
      </w:r>
      <w:r>
        <w:rPr>
          <w:b/>
        </w:rPr>
        <w:t>no new framework</w:t>
      </w:r>
      <w:r>
        <w:t xml:space="preserve">. Each tab renders its existing manager </w:t>
      </w:r>
      <w:r>
        <w:rPr>
          <w:b/>
        </w:rPr>
        <w:t>unchanged</w:t>
      </w:r>
      <w:r>
        <w:t>; each manager keeps its own server action(s), data loader(s), perms, and RLS.</w:t>
      </w:r>
    </w:p>
    <w:p>
      <w:pPr>
        <w:pStyle w:val="Heading2"/>
      </w:pPr>
      <w:r>
        <w:rPr>
          <w:color w:val="1F497D"/>
        </w:rPr>
        <w:t>3. Redirect strategy (preserve every bookmark)</w:t>
      </w:r>
    </w:p>
    <w:p>
      <w:r>
        <w:t xml:space="preserve">Each retired sibling route becomes a </w:t>
      </w:r>
      <w:r>
        <w:rPr>
          <w:b/>
        </w:rPr>
        <w:t>thin server redirect</w:t>
      </w:r>
      <w:r>
        <w:t xml:space="preserve"> to the merged page with the tab pre-selected (URL-addressable tab state, like the existing workbenches):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Old route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→  Redirect 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/settings/approval-matrix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/settings/workflows?tab=approvals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/settings/workflows/templates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/settings/workflows?tab=templates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/settings/field-governance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/settings/custom-fields?tab=governance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/settings/customer-data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/settings/custom-fields?tab=customer-data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/settings/import?tab=export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/settings/permissions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/settings/authz?tab=permissions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/settings/action-policies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/settings/authz?tab=action-policies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/settings/data-onboarding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/settings/integration-hub</w:t>
            </w:r>
          </w:p>
        </w:tc>
      </w:tr>
    </w:tbl>
    <w:p/>
    <w:p>
      <w:pPr>
        <w:pStyle w:val="ListBullet"/>
      </w:pPr>
      <w:r>
        <w:t xml:space="preserve">Implemented with Next.js </w:t>
      </w:r>
      <w:r>
        <w:rPr>
          <w:rFonts w:ascii="Consolas" w:hAnsi="Consolas"/>
          <w:sz w:val="19"/>
        </w:rPr>
        <w:t>redirect()</w:t>
      </w:r>
      <w:r>
        <w:t xml:space="preserve"> in each old </w:t>
      </w:r>
      <w:r>
        <w:rPr>
          <w:rFonts w:ascii="Consolas" w:hAnsi="Consolas"/>
          <w:sz w:val="19"/>
        </w:rPr>
        <w:t>page.tsx</w:t>
      </w:r>
      <w:r>
        <w:t xml:space="preserve"> (server component) — </w:t>
      </w:r>
      <w:r>
        <w:rPr>
          <w:b/>
        </w:rPr>
        <w:t>permanent, gate-free passthrough</w:t>
      </w:r>
      <w:r>
        <w:t xml:space="preserve"> (the destination re-checks the gate). No </w:t>
      </w:r>
      <w:r>
        <w:rPr>
          <w:rFonts w:ascii="Consolas" w:hAnsi="Consolas"/>
          <w:sz w:val="19"/>
        </w:rPr>
        <w:t>next.config</w:t>
      </w:r>
      <w:r>
        <w:t xml:space="preserve"> rewrites needed.</w:t>
      </w:r>
    </w:p>
    <w:p>
      <w:pPr>
        <w:pStyle w:val="ListBullet"/>
      </w:pPr>
      <w:r>
        <w:rPr>
          <w:rFonts w:ascii="Consolas" w:hAnsi="Consolas"/>
          <w:sz w:val="19"/>
        </w:rPr>
        <w:t>navigation.ts</w:t>
      </w:r>
      <w:r>
        <w:t xml:space="preserve"> settings catalog drops the merged siblings, keeping ONE entry per merged page (the canonical taxonomy already groups them). The command palette continues to index the merged page.</w:t>
      </w:r>
    </w:p>
    <w:p>
      <w:pPr>
        <w:pStyle w:val="ListBullet"/>
      </w:pPr>
      <w:r>
        <w:t xml:space="preserve">Tab state read from </w:t>
      </w:r>
      <w:r>
        <w:rPr>
          <w:rFonts w:ascii="Consolas" w:hAnsi="Consolas"/>
          <w:sz w:val="19"/>
        </w:rPr>
        <w:t>?tab=</w:t>
      </w:r>
      <w:r>
        <w:t xml:space="preserve"> (defaulting to the first tab) so external deep links land correctly.</w:t>
      </w:r>
    </w:p>
    <w:p>
      <w:pPr>
        <w:pStyle w:val="Heading2"/>
      </w:pPr>
      <w:r>
        <w:rPr>
          <w:color w:val="1F497D"/>
        </w:rPr>
        <w:t>4. Reuse percentage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Reused verbatim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New</w:t>
            </w:r>
          </w:p>
        </w:tc>
      </w:tr>
      <w:tr>
        <w:tc>
          <w:tcPr>
            <w:tcW w:type="dxa" w:w="2880"/>
          </w:tcPr>
          <w:p>
            <w:r>
              <w:t>Manager components (10: WorkflowBuilder, ApprovalMatrixManager, TemplatesClient, CustomFieldsManager, FieldGovernanceManager, CustomerDataManager, ImportWizard, ExportPanel, ActionPoliciesManager, PermissionsMatrix)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Server actions / data loaders / RLS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Tab primitive (</w:t>
            </w:r>
            <w:r>
              <w:rPr>
                <w:rFonts w:ascii="Consolas" w:hAnsi="Consolas"/>
                <w:sz w:val="19"/>
              </w:rPr>
              <w:t>EntityTabs</w:t>
            </w:r>
            <w:r>
              <w:t>/</w:t>
            </w:r>
            <w:r>
              <w:rPr>
                <w:rFonts w:ascii="Consolas" w:hAnsi="Consolas"/>
                <w:sz w:val="19"/>
              </w:rPr>
              <w:t>TopGroupingNav</w:t>
            </w:r>
            <w:r>
              <w:t>)</w:t>
            </w:r>
          </w:p>
        </w:tc>
        <w:tc>
          <w:tcPr>
            <w:tcW w:type="dxa" w:w="2880"/>
          </w:tcPr>
          <w:p>
            <w:r>
              <w:t>✅ existing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 xml:space="preserve">Per-merge </w:t>
            </w:r>
            <w:r>
              <w:rPr>
                <w:b/>
              </w:rPr>
              <w:t>tab shell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~30–50 lines each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Redirect stubs</w:t>
            </w:r>
            <w:r>
              <w:t xml:space="preserve"> (8 routes)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~3 lines each</w:t>
            </w:r>
          </w:p>
        </w:tc>
      </w:tr>
      <w:tr>
        <w:tc>
          <w:tcPr>
            <w:tcW w:type="dxa" w:w="2880"/>
          </w:tcPr>
          <w:p>
            <w:r>
              <w:t>nav.ts + i18n tab labels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</w:tbl>
    <w:p/>
    <w:p>
      <w:r>
        <w:rPr>
          <w:b/>
        </w:rPr>
        <w:t>Estimated reuse: ~90–95%</w:t>
      </w:r>
      <w:r>
        <w:t xml:space="preserve"> of touched surface is existing components/logic; new code is thin tab shells + redirect stubs + label keys. </w:t>
      </w:r>
      <w:r>
        <w:rPr>
          <w:b/>
        </w:rPr>
        <w:t>Zero</w:t>
      </w:r>
      <w:r>
        <w:t xml:space="preserve"> business-logic, action, RLS, or workflow rewrite.</w:t>
      </w:r>
    </w:p>
    <w:p>
      <w:pPr>
        <w:pStyle w:val="Heading2"/>
      </w:pPr>
      <w:r>
        <w:rPr>
          <w:color w:val="1F497D"/>
        </w:rPr>
        <w:t>5. User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t>Functionality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Unchanged</w:t>
            </w:r>
            <w:r>
              <w:t xml:space="preserve"> — every manager works exactly as today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Fewer entries</w:t>
            </w:r>
            <w:r>
              <w:t xml:space="preserve"> (9→3 in affected groups); related screens are now tabs, not separate nav items — removes the "Approvals → Routes" stutter</w:t>
            </w:r>
          </w:p>
        </w:tc>
      </w:tr>
      <w:tr>
        <w:tc>
          <w:tcPr>
            <w:tcW w:type="dxa" w:w="4320"/>
          </w:tcPr>
          <w:p>
            <w:r>
              <w:t>Bookmarks / deep links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Preserved</w:t>
            </w:r>
            <w:r>
              <w:t xml:space="preserve"> via redirects to </w:t>
            </w:r>
            <w:r>
              <w:rPr>
                <w:rFonts w:ascii="Consolas" w:hAnsi="Consolas"/>
                <w:sz w:val="19"/>
              </w:rPr>
              <w:t>?tab=</w:t>
            </w:r>
          </w:p>
        </w:tc>
      </w:tr>
      <w:tr>
        <w:tc>
          <w:tcPr>
            <w:tcW w:type="dxa" w:w="4320"/>
          </w:tcPr>
          <w:p>
            <w:r>
              <w:t>Clicks</w:t>
            </w:r>
          </w:p>
        </w:tc>
        <w:tc>
          <w:tcPr>
            <w:tcW w:type="dxa" w:w="4320"/>
          </w:tcPr>
          <w:p>
            <w:r>
              <w:t>Same or fewer (siblings one tab-click away vs. back-to-nav)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Identical</w:t>
            </w:r>
            <w:r>
              <w:t xml:space="preserve"> — shared-gate groups unchanged; Permissions stays super-admin</w:t>
            </w:r>
          </w:p>
        </w:tc>
      </w:tr>
      <w:tr>
        <w:tc>
          <w:tcPr>
            <w:tcW w:type="dxa" w:w="4320"/>
          </w:tcPr>
          <w:p>
            <w:r>
              <w:t>Muscle memory</w:t>
            </w:r>
          </w:p>
        </w:tc>
        <w:tc>
          <w:tcPr>
            <w:tcW w:type="dxa" w:w="4320"/>
          </w:tcPr>
          <w:p>
            <w:r>
              <w:t>Minor: direct old URLs now redirect (transparent)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Tabs scroll (TopGroupingNav already responsive)</w:t>
            </w:r>
          </w:p>
        </w:tc>
      </w:tr>
    </w:tbl>
    <w:p/>
    <w:p>
      <w:r>
        <w:t xml:space="preserve">Net: a cleaner, shallower Settings with </w:t>
      </w:r>
      <w:r>
        <w:rPr>
          <w:b/>
        </w:rPr>
        <w:t>no capability loss</w:t>
      </w:r>
      <w:r>
        <w:t>.</w:t>
      </w:r>
    </w:p>
    <w:p>
      <w:pPr>
        <w:pStyle w:val="Heading2"/>
      </w:pPr>
      <w:r>
        <w:rPr>
          <w:color w:val="1F497D"/>
        </w:rPr>
        <w:t>6. Risk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Permissions tab gate (super-admin) leaks under admin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 (security)</w:t>
            </w:r>
          </w:p>
        </w:tc>
        <w:tc>
          <w:tcPr>
            <w:tcW w:type="dxa" w:w="2880"/>
          </w:tcPr>
          <w:p>
            <w:r>
              <w:t xml:space="preserve">Render the Permissions tab only when </w:t>
            </w:r>
            <w:r>
              <w:rPr>
                <w:rFonts w:ascii="Consolas" w:hAnsi="Consolas"/>
                <w:sz w:val="19"/>
              </w:rPr>
              <w:t>isSuperAdmin</w:t>
            </w:r>
            <w:r>
              <w:t xml:space="preserve">; keep </w:t>
            </w:r>
            <w:r>
              <w:rPr>
                <w:rFonts w:ascii="Consolas" w:hAnsi="Consolas"/>
                <w:sz w:val="19"/>
              </w:rPr>
              <w:t>PermissionsMatrix</w:t>
            </w:r>
            <w:r>
              <w:t>/</w:t>
            </w:r>
            <w:r>
              <w:rPr>
                <w:rFonts w:ascii="Consolas" w:hAnsi="Consolas"/>
                <w:sz w:val="19"/>
              </w:rPr>
              <w:t>setRolePermission</w:t>
            </w:r>
            <w:r>
              <w:t xml:space="preserve"> super-admin server guard unchanged. Verify with a permission test.</w:t>
            </w:r>
          </w:p>
        </w:tc>
      </w:tr>
      <w:tr>
        <w:tc>
          <w:tcPr>
            <w:tcW w:type="dxa" w:w="2880"/>
          </w:tcPr>
          <w:p>
            <w:r>
              <w:t>Broken bookmark on a retired route</w:t>
            </w:r>
          </w:p>
        </w:tc>
        <w:tc>
          <w:tcPr>
            <w:tcW w:type="dxa" w:w="2880"/>
          </w:tcPr>
          <w:p>
            <w:r>
              <w:t>Med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redirect()</w:t>
            </w:r>
            <w:r>
              <w:t xml:space="preserve"> stub for </w:t>
            </w:r>
            <w:r>
              <w:rPr>
                <w:b/>
              </w:rPr>
              <w:t>every</w:t>
            </w:r>
            <w:r>
              <w:t xml:space="preserve"> old route incl. deep </w:t>
            </w:r>
            <w:r>
              <w:rPr>
                <w:rFonts w:ascii="Consolas" w:hAnsi="Consolas"/>
                <w:sz w:val="19"/>
              </w:rPr>
              <w:t>/workflows/templates</w:t>
            </w:r>
            <w:r>
              <w:t>; covered by the route-coverage 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/settings/workflows/templates</w:t>
            </w:r>
            <w:r>
              <w:t xml:space="preserve"> is a child route of </w:t>
            </w:r>
            <w:r>
              <w:rPr>
                <w:rFonts w:ascii="Consolas" w:hAnsi="Consolas"/>
                <w:sz w:val="19"/>
              </w:rPr>
              <w:t>/settings/workflows</w:t>
            </w:r>
          </w:p>
        </w:tc>
        <w:tc>
          <w:tcPr>
            <w:tcW w:type="dxa" w:w="2880"/>
          </w:tcPr>
          <w:p>
            <w:r>
              <w:t>Med</w:t>
            </w:r>
          </w:p>
        </w:tc>
        <w:tc>
          <w:tcPr>
            <w:tcW w:type="dxa" w:w="2880"/>
          </w:tcPr>
          <w:p>
            <w:r>
              <w:t xml:space="preserve">Convert the child route to a redirect stub; the parent reads </w:t>
            </w:r>
            <w:r>
              <w:rPr>
                <w:rFonts w:ascii="Consolas" w:hAnsi="Consolas"/>
                <w:sz w:val="19"/>
              </w:rPr>
              <w:t>?tab=templates</w:t>
            </w:r>
          </w:p>
        </w:tc>
      </w:tr>
      <w:tr>
        <w:tc>
          <w:tcPr>
            <w:tcW w:type="dxa" w:w="2880"/>
          </w:tcPr>
          <w:p>
            <w:r>
              <w:t>Initial-load weight if one page loads all tabs' data</w:t>
            </w:r>
          </w:p>
        </w:tc>
        <w:tc>
          <w:tcPr>
            <w:tcW w:type="dxa" w:w="2880"/>
          </w:tcPr>
          <w:p>
            <w:r>
              <w:t>Low–Med</w:t>
            </w:r>
          </w:p>
        </w:tc>
        <w:tc>
          <w:tcPr>
            <w:tcW w:type="dxa" w:w="2880"/>
          </w:tcPr>
          <w:p>
            <w:r>
              <w:t xml:space="preserve">Reuse the </w:t>
            </w:r>
            <w:r>
              <w:rPr>
                <w:b/>
              </w:rPr>
              <w:t>integrations-workbench pattern</w:t>
            </w:r>
            <w:r>
              <w:t>: client tab switching, each manager fetches its own data on demand</w:t>
            </w:r>
          </w:p>
        </w:tc>
      </w:tr>
      <w:tr>
        <w:tc>
          <w:tcPr>
            <w:tcW w:type="dxa" w:w="2880"/>
          </w:tcPr>
          <w:p>
            <w:r>
              <w:t>i18n parity for new tab labels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ar/en added together; key-usage + parity tests gate it</w:t>
            </w:r>
          </w:p>
        </w:tc>
      </w:tr>
      <w:tr>
        <w:tc>
          <w:tcPr>
            <w:tcW w:type="dxa" w:w="2880"/>
          </w:tcPr>
          <w:p>
            <w:r>
              <w:t>Tab state lost on refresh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 xml:space="preserve">URL-addressable </w:t>
            </w:r>
            <w:r>
              <w:rPr>
                <w:rFonts w:ascii="Consolas" w:hAnsi="Consolas"/>
                <w:sz w:val="19"/>
              </w:rPr>
              <w:t>?tab=</w:t>
            </w:r>
            <w:r>
              <w:t xml:space="preserve"> (existing </w:t>
            </w:r>
            <w:r>
              <w:rPr>
                <w:rFonts w:ascii="Consolas" w:hAnsi="Consolas"/>
                <w:sz w:val="19"/>
              </w:rPr>
              <w:t>useWorkbenchSelection</w:t>
            </w:r>
            <w:r>
              <w:t xml:space="preserve"> pattern)</w:t>
            </w:r>
          </w:p>
        </w:tc>
      </w:tr>
      <w:tr>
        <w:tc>
          <w:tcPr>
            <w:tcW w:type="dxa" w:w="2880"/>
          </w:tcPr>
          <w:p>
            <w:r>
              <w:t>Validation regressions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tsc · full suite (incl. navigation route-coverage + gating) · build, per shipped cadence</w:t>
            </w:r>
          </w:p>
        </w:tc>
      </w:tr>
    </w:tbl>
    <w:p/>
    <w:p>
      <w:r>
        <w:rPr>
          <w:b/>
        </w:rPr>
        <w:t>Overall risk: Low–Medium</w:t>
      </w:r>
      <w:r>
        <w:t>, concentrated almost entirely in the single super-admin Permissions-tab gate (M3-D). Shipping A/B/C first (no gate nuance) de-risks the rollout; D follows with the explicit guard.</w:t>
      </w:r>
    </w:p>
    <w:p>
      <w:pPr>
        <w:pStyle w:val="Heading2"/>
      </w:pPr>
      <w:r>
        <w:rPr>
          <w:color w:val="1F497D"/>
        </w:rPr>
        <w:t>7. Recommended execution (on approval)</w:t>
      </w:r>
    </w:p>
    <w:p>
      <w:pPr>
        <w:pStyle w:val="ListNumber"/>
      </w:pPr>
      <w:r>
        <w:rPr>
          <w:b/>
        </w:rPr>
        <w:t>M3-A Workflows</w:t>
      </w:r>
      <w:r>
        <w:t xml:space="preserve"> (highest value — kills the original stutter), </w:t>
      </w:r>
      <w:r>
        <w:rPr>
          <w:b/>
        </w:rPr>
        <w:t>M3-B Custom Fields</w:t>
      </w:r>
      <w:r>
        <w:t xml:space="preserve">, </w:t>
      </w:r>
      <w:r>
        <w:rPr>
          <w:b/>
        </w:rPr>
        <w:t>M3-C Data Exchange</w:t>
      </w:r>
      <w:r>
        <w:t xml:space="preserve"> — clean shared-gate merges, each its own commit with redirects + validation.</w:t>
      </w:r>
    </w:p>
    <w:p>
      <w:pPr>
        <w:pStyle w:val="ListNumber"/>
      </w:pPr>
      <w:r>
        <w:rPr>
          <w:b/>
        </w:rPr>
        <w:t>M3-D Roles &amp; Permissions</w:t>
      </w:r>
      <w:r>
        <w:t xml:space="preserve"> — add Action Policies + (super-admin) Permissions tabs to the existing </w:t>
      </w:r>
      <w:r>
        <w:rPr>
          <w:rFonts w:ascii="Consolas" w:hAnsi="Consolas"/>
          <w:sz w:val="19"/>
        </w:rPr>
        <w:t>authz</w:t>
      </w:r>
      <w:r>
        <w:t xml:space="preserve"> shell; extra permission test.</w:t>
      </w:r>
    </w:p>
    <w:p>
      <w:pPr>
        <w:pStyle w:val="ListNumber"/>
      </w:pPr>
      <w:r>
        <w:rPr>
          <w:b/>
        </w:rPr>
        <w:t>M3-E/F</w:t>
      </w:r>
      <w:r>
        <w:t xml:space="preserve"> — minimal/none: Integrations is already tabbed; Onboarding/Go-Live dashboards stay (P3).</w:t>
      </w:r>
    </w:p>
    <w:p>
      <w:r>
        <w:t>Each merge is independently shippable and reversible (delete the shell, restore the sibling page — but redirects make that unnecessary).</w:t>
      </w:r>
    </w:p>
    <w:p>
      <w:r>
        <w:rPr>
          <w:b/>
        </w:rPr>
        <w:t>No implementation until this package is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