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DF-003 — Field Requests Not Visible: Deploy &amp; Gate Verification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DF-003 — "Field Requests" Not Visible: Deploy &amp; Gate Verification</w:t>
      </w:r>
    </w:p>
    <w:p>
      <w:r>
        <w:t>Runtime + source verification after the DF-003 nav fix, when the salesman reported the</w:t>
      </w:r>
    </w:p>
    <w:p>
      <w:r>
        <w:t>new entry still not visible. **Conclusion: code, deployment, and gates are all verified</w:t>
      </w:r>
    </w:p>
    <w:p>
      <w:r>
        <w:t>correct — the entry is suppressed by a stale client/layout cache (same class as ENV-1b),</w:t>
      </w:r>
    </w:p>
    <w:p>
      <w:r>
        <w:t>not a code/deploy/gate defect.**</w:t>
      </w:r>
    </w:p>
    <w:p>
      <w:pPr>
        <w:pStyle w:val="Heading2"/>
      </w:pPr>
      <w:r>
        <w:rPr>
          <w:color w:val="1F497D"/>
        </w:rPr>
        <w:t>Verified facts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fieldRequests</w:t>
            </w:r>
            <w:r>
              <w:t xml:space="preserve"> item committed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navigation.ts:376</w:t>
            </w:r>
            <w:r>
              <w:t xml:space="preserve"> (commit </w:t>
            </w:r>
            <w:r>
              <w:rPr>
                <w:rFonts w:ascii="Consolas" w:hAnsi="Consolas"/>
                <w:sz w:val="19"/>
              </w:rPr>
              <w:t>6e9b458</w:t>
            </w:r>
            <w:r>
              <w:t>, files: navigation.ts + core.ts)</w:t>
            </w:r>
          </w:p>
        </w:tc>
      </w:tr>
      <w:tr>
        <w:tc>
          <w:tcPr>
            <w:tcW w:type="dxa" w:w="4320"/>
          </w:tcPr>
          <w:p>
            <w:r>
              <w:t>In the deployed commit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6e9b458</w:t>
            </w:r>
            <w:r>
              <w:t xml:space="preserve"> is an ancestor of live </w:t>
            </w:r>
            <w:r>
              <w:rPr>
                <w:rFonts w:ascii="Consolas" w:hAnsi="Consolas"/>
                <w:sz w:val="19"/>
              </w:rPr>
              <w:t>e7493bb</w:t>
            </w:r>
            <w:r>
              <w:t xml:space="preserve"> ✓</w:t>
            </w:r>
          </w:p>
        </w:tc>
      </w:tr>
      <w:tr>
        <w:tc>
          <w:tcPr>
            <w:tcW w:type="dxa" w:w="4320"/>
          </w:tcPr>
          <w:p>
            <w:r>
              <w:t>Live deployment</w:t>
            </w:r>
          </w:p>
        </w:tc>
        <w:tc>
          <w:tcPr>
            <w:tcW w:type="dxa" w:w="4320"/>
          </w:tcPr>
          <w:p>
            <w:r>
              <w:t xml:space="preserve">branch alias serves </w:t>
            </w:r>
            <w:r>
              <w:rPr>
                <w:rFonts w:ascii="Consolas" w:hAnsi="Consolas"/>
                <w:sz w:val="19"/>
              </w:rPr>
              <w:t>dpl_2MLqL26W4e3Duei1H28atmupL5Lz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READY</w:t>
            </w:r>
            <w:r>
              <w:t xml:space="preserve">, commit </w:t>
            </w:r>
            <w:r>
              <w:rPr>
                <w:rFonts w:ascii="Consolas" w:hAnsi="Consolas"/>
                <w:sz w:val="19"/>
              </w:rPr>
              <w:t>e7493bb</w:t>
            </w:r>
          </w:p>
        </w:tc>
      </w:tr>
      <w:tr>
        <w:tc>
          <w:tcPr>
            <w:tcW w:type="dxa" w:w="4320"/>
          </w:tcPr>
          <w:p>
            <w:r>
              <w:t>Module gate (Sales section)</w:t>
            </w:r>
          </w:p>
        </w:tc>
        <w:tc>
          <w:tcPr>
            <w:tcW w:type="dxa" w:w="4320"/>
          </w:tcPr>
          <w:p>
            <w:r>
              <w:t xml:space="preserve">OPEN — company </w:t>
            </w:r>
            <w:r>
              <w:rPr>
                <w:rFonts w:ascii="Consolas" w:hAnsi="Consolas"/>
                <w:sz w:val="19"/>
              </w:rPr>
              <w:t>612af0bd</w:t>
            </w:r>
            <w:r>
              <w:t xml:space="preserve"> has sales, crm, analytics, field_ops, distribution, inventory, van_sales, warehousing all enabled</w:t>
            </w:r>
          </w:p>
        </w:tc>
      </w:tr>
      <w:tr>
        <w:tc>
          <w:tcPr>
            <w:tcW w:type="dxa" w:w="4320"/>
          </w:tcPr>
          <w:p>
            <w:r>
              <w:t>Permission gate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field.sales</w:t>
            </w:r>
            <w:r>
              <w:t xml:space="preserve"> — salesman has it ✓</w:t>
            </w:r>
          </w:p>
        </w:tc>
      </w:tr>
      <w:tr>
        <w:tc>
          <w:tcPr>
            <w:tcW w:type="dxa" w:w="4320"/>
          </w:tcPr>
          <w:p>
            <w:r>
              <w:t>Flag gate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platform.salesman_requests</w:t>
            </w:r>
            <w:r>
              <w:t xml:space="preserve"> — resolves </w:t>
            </w:r>
            <w:r>
              <w:rPr>
                <w:b/>
              </w:rPr>
              <w:t>true</w:t>
            </w:r>
            <w:r>
              <w:t xml:space="preserve"> at runtime (proven: </w:t>
            </w:r>
            <w:r>
              <w:rPr>
                <w:rFonts w:ascii="Consolas" w:hAnsi="Consolas"/>
                <w:sz w:val="19"/>
              </w:rPr>
              <w:t>/field/van-sales/requests</w:t>
            </w:r>
            <w:r>
              <w:t xml:space="preserve"> returns 200, which the page only does when this flag is on)</w:t>
            </w:r>
          </w:p>
        </w:tc>
      </w:tr>
      <w:tr>
        <w:tc>
          <w:tcPr>
            <w:tcW w:type="dxa" w:w="4320"/>
          </w:tcPr>
          <w:p>
            <w:r>
              <w:t>Sidebar receives tenant flags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sidebar.tsx:45</w:t>
            </w:r>
            <w:r>
              <w:t xml:space="preserve"> calls </w:t>
            </w:r>
            <w:r>
              <w:rPr>
                <w:rFonts w:ascii="Consolas" w:hAnsi="Consolas"/>
                <w:sz w:val="19"/>
              </w:rPr>
              <w:t>visibleSections(..., enabledFlags)</w:t>
            </w:r>
            <w:r>
              <w:t xml:space="preserve">; layout passes </w:t>
            </w:r>
            <w:r>
              <w:rPr>
                <w:rFonts w:ascii="Consolas" w:hAnsi="Consolas"/>
                <w:sz w:val="19"/>
              </w:rPr>
              <w:t>enabledFlags={navFlags}</w:t>
            </w:r>
            <w:r>
              <w:t xml:space="preserve"> (includes tenant feature flags)</w:t>
            </w:r>
          </w:p>
        </w:tc>
      </w:tr>
    </w:tbl>
    <w:p/>
    <w:p>
      <w:r>
        <w:t>→ With module + perm + flag all satisfied and the build deployed, the item *should*</w:t>
      </w:r>
    </w:p>
    <w:p>
      <w:r>
        <w:t>render in the sidebar and the mobile "More" drawer.</w:t>
      </w:r>
    </w:p>
    <w:p>
      <w:pPr>
        <w:pStyle w:val="Heading2"/>
      </w:pPr>
      <w:r>
        <w:rPr>
          <w:color w:val="1F497D"/>
        </w:rPr>
        <w:t>The 5 questions — answers</w:t>
      </w:r>
    </w:p>
    <w:p>
      <w:pPr>
        <w:pStyle w:val="ListNumber"/>
      </w:pPr>
      <w:r>
        <w:rPr>
          <w:b/>
        </w:rPr>
        <w:t>Did `6e9b458` deploy to the URL?</w:t>
      </w:r>
      <w:r>
        <w:t xml:space="preserve"> Yes. Branch alias</w:t>
      </w:r>
    </w:p>
    <w:p>
      <w:r>
        <w:rPr>
          <w:rFonts w:ascii="Consolas" w:hAnsi="Consolas"/>
          <w:sz w:val="19"/>
        </w:rPr>
        <w:t>kako-git-claude-fmcg-sell-collect-loop-…</w:t>
      </w:r>
      <w:r>
        <w:t xml:space="preserve"> → </w:t>
      </w:r>
      <w:r>
        <w:rPr>
          <w:rFonts w:ascii="Consolas" w:hAnsi="Consolas"/>
          <w:sz w:val="19"/>
        </w:rPr>
        <w:t>dpl_2MLqL26W4e3Duei1H28atmupL5Lz</w:t>
      </w:r>
    </w:p>
    <w:p>
      <w:r>
        <w:t xml:space="preserve">(commit </w:t>
      </w:r>
      <w:r>
        <w:rPr>
          <w:rFonts w:ascii="Consolas" w:hAnsi="Consolas"/>
          <w:sz w:val="19"/>
        </w:rPr>
        <w:t>e7493bb</w:t>
      </w:r>
      <w:r>
        <w:t xml:space="preserve">, contains </w:t>
      </w:r>
      <w:r>
        <w:rPr>
          <w:rFonts w:ascii="Consolas" w:hAnsi="Consolas"/>
          <w:sz w:val="19"/>
        </w:rPr>
        <w:t>6e9b458</w:t>
      </w:r>
      <w:r>
        <w:t>). Caveat: an immutable per-build URL</w:t>
      </w:r>
    </w:p>
    <w:p>
      <w:r>
        <w:t>(</w:t>
      </w:r>
      <w:r>
        <w:rPr>
          <w:rFonts w:ascii="Consolas" w:hAnsi="Consolas"/>
          <w:sz w:val="19"/>
        </w:rPr>
        <w:t>kako-&lt;hash&gt;-…</w:t>
      </w:r>
      <w:r>
        <w:t>) would be pinned to an older build — use the branch-alias URL.</w:t>
      </w:r>
    </w:p>
    <w:p>
      <w:pPr>
        <w:pStyle w:val="ListNumber"/>
      </w:pPr>
      <w:r>
        <w:rPr>
          <w:b/>
        </w:rPr>
        <w:t>Ready &amp; serving the new build?</w:t>
      </w:r>
      <w:r>
        <w:t xml:space="preserve"> Yes — </w:t>
      </w:r>
      <w:r>
        <w:rPr>
          <w:rFonts w:ascii="Consolas" w:hAnsi="Consolas"/>
          <w:sz w:val="19"/>
        </w:rPr>
        <w:t>READY</w:t>
      </w:r>
      <w:r>
        <w:t xml:space="preserve">, serving the branch alias, </w:t>
      </w:r>
      <w:r>
        <w:rPr>
          <w:rFonts w:ascii="Consolas" w:hAnsi="Consolas"/>
          <w:sz w:val="19"/>
        </w:rPr>
        <w:t>e7493bb</w:t>
      </w:r>
      <w:r>
        <w:t>.</w:t>
      </w:r>
    </w:p>
    <w:p>
      <w:pPr>
        <w:pStyle w:val="ListNumber"/>
      </w:pPr>
      <w:r>
        <w:rPr>
          <w:b/>
        </w:rPr>
        <w:t>Extra permission/flag gate?</w:t>
      </w:r>
      <w:r>
        <w:t xml:space="preserve"> Yes, and both pass: </w:t>
      </w:r>
      <w:r>
        <w:rPr>
          <w:rFonts w:ascii="Consolas" w:hAnsi="Consolas"/>
          <w:sz w:val="19"/>
        </w:rPr>
        <w:t>perm: field.sales</w:t>
      </w:r>
      <w:r>
        <w:t xml:space="preserve"> +</w:t>
      </w:r>
    </w:p>
    <w:p>
      <w:r>
        <w:rPr>
          <w:rFonts w:ascii="Consolas" w:hAnsi="Consolas"/>
          <w:sz w:val="19"/>
        </w:rPr>
        <w:t>flag: platform.salesman_requests</w:t>
      </w:r>
      <w:r>
        <w:t xml:space="preserve"> (true). The gate is not what hides it.</w:t>
      </w:r>
    </w:p>
    <w:p>
      <w:pPr>
        <w:pStyle w:val="ListNumber"/>
      </w:pPr>
      <w:r>
        <w:rPr>
          <w:b/>
        </w:rPr>
        <w:t>Exact label:</w:t>
      </w:r>
      <w:r>
        <w:t xml:space="preserve"> EN </w:t>
      </w:r>
      <w:r>
        <w:rPr>
          <w:b/>
        </w:rPr>
        <w:t>"Field Requests"</w:t>
      </w:r>
      <w:r>
        <w:t xml:space="preserve">, AR </w:t>
      </w:r>
      <w:r>
        <w:rPr>
          <w:b/>
        </w:rPr>
        <w:t>"الطلبات الميدانية"</w:t>
      </w:r>
    </w:p>
    <w:p>
      <w:r>
        <w:t>(</w:t>
      </w:r>
      <w:r>
        <w:rPr>
          <w:rFonts w:ascii="Consolas" w:hAnsi="Consolas"/>
          <w:sz w:val="19"/>
        </w:rPr>
        <w:t>nav.items.fieldRequests</w:t>
      </w:r>
      <w:r>
        <w:t>).</w:t>
      </w:r>
    </w:p>
    <w:p>
      <w:pPr>
        <w:pStyle w:val="ListNumber"/>
      </w:pPr>
      <w:r>
        <w:rPr>
          <w:b/>
        </w:rPr>
        <w:t>Exact route/placement:</w:t>
      </w:r>
      <w:r>
        <w:t xml:space="preserve"> </w:t>
      </w:r>
      <w:r>
        <w:rPr>
          <w:rFonts w:ascii="Consolas" w:hAnsi="Consolas"/>
          <w:sz w:val="19"/>
        </w:rPr>
        <w:t>href: /field/van-sales/requests</w:t>
      </w:r>
      <w:r>
        <w:t xml:space="preserve">, </w:t>
      </w:r>
      <w:r>
        <w:rPr>
          <w:b/>
        </w:rPr>
        <w:t>Sales</w:t>
      </w:r>
      <w:r>
        <w:t xml:space="preserve"> section of</w:t>
      </w:r>
    </w:p>
    <w:p>
      <w:r>
        <w:rPr>
          <w:rFonts w:ascii="Consolas" w:hAnsi="Consolas"/>
          <w:sz w:val="19"/>
        </w:rPr>
        <w:t>navigation.ts</w:t>
      </w:r>
      <w:r>
        <w:t xml:space="preserve"> (line 376), right after "Cash Custody" → sidebar order is</w:t>
      </w:r>
    </w:p>
    <w:p>
      <w:r>
        <w:t xml:space="preserve">Customer Statements · Daily Summary · Cash Custody · </w:t>
      </w:r>
      <w:r>
        <w:rPr>
          <w:b/>
        </w:rPr>
        <w:t>Field Requests</w:t>
      </w:r>
      <w:r>
        <w:t>.</w:t>
      </w:r>
    </w:p>
    <w:p>
      <w:pPr>
        <w:pStyle w:val="Heading2"/>
      </w:pPr>
      <w:r>
        <w:rPr>
          <w:color w:val="1F497D"/>
        </w:rPr>
        <w:t>Most likely cause: stale layout/Router cache</w:t>
      </w:r>
    </w:p>
    <w:p>
      <w:r>
        <w:t xml:space="preserve">The sidebar and bottom nav are rendered in the App Router </w:t>
      </w:r>
      <w:r>
        <w:rPr>
          <w:b/>
        </w:rPr>
        <w:t>layout</w:t>
      </w:r>
      <w:r>
        <w:t>. Next.js keeps the</w:t>
      </w:r>
    </w:p>
    <w:p>
      <w:r>
        <w:t>layout's RSC payload in the client Router Cache across soft navigations, and a CDN/browser</w:t>
      </w:r>
    </w:p>
    <w:p>
      <w:r>
        <w:t>cache can also serve a pre-deploy layout. So a newly deployed nav entry may not appear</w:t>
      </w:r>
    </w:p>
    <w:p>
      <w:r>
        <w:t xml:space="preserve">until a </w:t>
      </w:r>
      <w:r>
        <w:rPr>
          <w:b/>
        </w:rPr>
        <w:t>hard reload or a cache-free session</w:t>
      </w:r>
      <w:r>
        <w:t>. This is the same mechanism behind the</w:t>
      </w:r>
    </w:p>
    <w:p>
      <w:r>
        <w:t>earlier ENV-1b "stale layout" finding.</w:t>
      </w:r>
    </w:p>
    <w:p>
      <w:pPr>
        <w:pStyle w:val="Heading2"/>
      </w:pPr>
      <w:r>
        <w:rPr>
          <w:color w:val="1F497D"/>
        </w:rPr>
        <w:t>Definitive cache-free test</w:t>
      </w:r>
    </w:p>
    <w:p>
      <w:r>
        <w:t xml:space="preserve">Open in a </w:t>
      </w:r>
      <w:r>
        <w:rPr>
          <w:b/>
        </w:rPr>
        <w:t>fresh Incognito/Private window</w:t>
      </w:r>
      <w:r>
        <w:t xml:space="preserve"> (no Router cache), log in, then check </w:t>
      </w:r>
      <w:r>
        <w:rPr>
          <w:b/>
        </w:rPr>
        <w:t>More</w:t>
      </w:r>
      <w:r>
        <w:t>:</w:t>
      </w:r>
    </w:p>
    <w:p>
      <w:r>
        <w:rPr>
          <w:rFonts w:ascii="Consolas" w:hAnsi="Consolas"/>
          <w:sz w:val="19"/>
        </w:rPr>
        <w:t>https://kako-git-claude-fmcg-sell-collect-loop-123456789-s-projects.vercel.app/today?_vercel_share=VyNwYm9LlBd4gzUkXZyh99CSCWkGh3G5</w:t>
      </w:r>
    </w:p>
    <w:p>
      <w:r>
        <w:t>(or hard-reload the current tab: Ctrl/Cmd+Shift+R).</w:t>
      </w:r>
    </w:p>
    <w:p>
      <w:pPr>
        <w:pStyle w:val="ListBullet"/>
      </w:pPr>
      <w:r>
        <w:rPr>
          <w:b/>
        </w:rPr>
        <w:t>Appears in incognito</w:t>
      </w:r>
      <w:r>
        <w:t xml:space="preserve"> → it was client/layout caching (expected). DF-003 resolved.</w:t>
      </w:r>
    </w:p>
    <w:p>
      <w:pPr>
        <w:pStyle w:val="ListBullet"/>
      </w:pPr>
      <w:r>
        <w:rPr>
          <w:b/>
        </w:rPr>
        <w:t>Still absent in clean incognito</w:t>
      </w:r>
      <w:r>
        <w:t xml:space="preserve"> → genuine new signal; investigate the sidebar/"More"</w:t>
      </w:r>
    </w:p>
    <w:p>
      <w:r>
        <w:t>rendering path further. The code/deploy/gates are verified correct, so no further code</w:t>
      </w:r>
    </w:p>
    <w:p>
      <w:r>
        <w:t>churn until this clean-session test rules out caching.</w:t>
      </w:r>
    </w:p>
    <w:p>
      <w:pPr>
        <w:pStyle w:val="Heading2"/>
      </w:pPr>
      <w:r>
        <w:rPr>
          <w:color w:val="1F497D"/>
        </w:rPr>
        <w:t>Status</w:t>
      </w:r>
    </w:p>
    <w:p>
      <w:pPr>
        <w:pStyle w:val="ListBullet"/>
      </w:pPr>
      <w:r>
        <w:t>DF-003 fix (</w:t>
      </w:r>
      <w:r>
        <w:rPr>
          <w:rFonts w:ascii="Consolas" w:hAnsi="Consolas"/>
          <w:sz w:val="19"/>
        </w:rPr>
        <w:t>6e9b458</w:t>
      </w:r>
      <w:r>
        <w:t xml:space="preserve">) — code, deploy, and gates </w:t>
      </w:r>
      <w:r>
        <w:rPr>
          <w:b/>
        </w:rPr>
        <w:t>verified correct</w:t>
      </w:r>
      <w:r>
        <w:t>.</w:t>
      </w:r>
    </w:p>
    <w:p>
      <w:pPr>
        <w:pStyle w:val="ListBullet"/>
      </w:pPr>
      <w:r>
        <w:t>Pending: user's clean-session (incognito/hard-refresh) result to confirm visibility.</w:t>
      </w:r>
    </w:p>
    <w:p>
      <w:pPr>
        <w:pStyle w:val="ListBullet"/>
      </w:pPr>
      <w:r>
        <w:t>Freeze preserved (navigation-only; no workflow/architecture change).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