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2"/>
        </w:rPr>
        <w:t>VANTORA Distributor Onboarding Package</w:t>
      </w:r>
    </w:p>
    <w:p>
      <w:pPr>
        <w:jc w:val="center"/>
      </w:pPr>
      <w:r>
        <w:rPr>
          <w:i/>
          <w:sz w:val="26"/>
        </w:rPr>
        <w:t>FMCG Van-Sales · Pilot, Reference Tenant &amp; Certification Package</w:t>
      </w:r>
    </w:p>
    <w:p>
      <w:pPr>
        <w:jc w:val="center"/>
      </w:pPr>
      <w:r>
        <w:rPr>
          <w:sz w:val="22"/>
        </w:rPr>
        <w:t>Generated 2026-06-10 · PR #311</w:t>
      </w:r>
    </w:p>
    <w:p>
      <w:r>
        <w:br w:type="page"/>
      </w:r>
    </w:p>
    <w:p>
      <w:pPr>
        <w:pStyle w:val="Heading1"/>
      </w:pPr>
      <w:r>
        <w:rPr>
          <w:color w:val="1F497D"/>
        </w:rPr>
        <w:t>VANTORA — Distributor Onboarding Package</w:t>
      </w:r>
    </w:p>
    <w:p>
      <w:r>
        <w:t>Everything needed to take a **new FMCG distributor live on VANTORA in the</w:t>
      </w:r>
    </w:p>
    <w:p>
      <w:r>
        <w:t>shortest certified time**, built on the certified pilot package and the reference</w:t>
      </w:r>
    </w:p>
    <w:p>
      <w:r>
        <w:t xml:space="preserve">tenant. Online-first, behind </w:t>
      </w:r>
      <w:r>
        <w:rPr>
          <w:rFonts w:ascii="Consolas" w:hAnsi="Consolas"/>
          <w:sz w:val="19"/>
        </w:rPr>
        <w:t>KAKO_VAN_SALES</w:t>
      </w:r>
      <w:r>
        <w:t xml:space="preserve"> (default OFF) + a per-company</w:t>
      </w:r>
    </w:p>
    <w:p>
      <w:r>
        <w:t>toggle.</w:t>
      </w:r>
    </w:p>
    <w:p>
      <w:pPr>
        <w:ind w:left="360"/>
      </w:pPr>
      <w:r>
        <w:rPr>
          <w:i/>
        </w:rPr>
      </w:r>
      <w:r>
        <w:rPr>
          <w:b/>
          <w:i/>
        </w:rPr>
        <w:t>Typical go-live: 2–4 working days</w:t>
      </w:r>
      <w:r>
        <w:rPr>
          <w:i/>
        </w:rPr>
        <w:t xml:space="preserve"> with clean master data, following the</w:t>
      </w:r>
    </w:p>
    <w:p>
      <w:pPr>
        <w:ind w:left="360"/>
      </w:pPr>
      <w:r>
        <w:rPr>
          <w:i/>
        </w:rPr>
      </w:r>
      <w:r>
        <w:rPr>
          <w:i/>
        </w:rPr>
        <w:t>checklist below.</w:t>
      </w:r>
    </w:p>
    <w:p>
      <w:pPr>
        <w:pStyle w:val="Heading2"/>
      </w:pPr>
      <w:r>
        <w:rPr>
          <w:color w:val="1F497D"/>
        </w:rPr>
        <w:t>Start here</w:t>
      </w:r>
    </w:p>
    <w:p>
      <w:pPr>
        <w:pStyle w:val="ListNumber"/>
      </w:pPr>
      <w:r>
        <w:rPr>
          <w:b/>
        </w:rPr>
        <w:t>[Distributor Onboarding Checklist](./DISTRIBUTOR-ONBOARDING-CHECKLIST.md)</w:t>
      </w:r>
      <w:r>
        <w:t xml:space="preserve"> —</w:t>
      </w:r>
    </w:p>
    <w:p>
      <w:r>
        <w:t>the end-to-end, stop-at-first-✗ sequence with a Go/No-Go gate. **Drive the</w:t>
      </w:r>
    </w:p>
    <w:p>
      <w:r>
        <w:t>onboarding from this.**</w:t>
      </w:r>
    </w:p>
    <w:p>
      <w:pPr>
        <w:pStyle w:val="Heading2"/>
      </w:pPr>
      <w:r>
        <w:rPr>
          <w:color w:val="1F497D"/>
        </w:rPr>
        <w:t>Setup guides (linked from the checklist)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Guide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Covers</w:t>
            </w:r>
          </w:p>
        </w:tc>
      </w:tr>
      <w:tr>
        <w:tc>
          <w:tcPr>
            <w:tcW w:type="dxa" w:w="4320"/>
          </w:tcPr>
          <w:p>
            <w:r>
              <w:t>[Branch Setup](./BRANCH-SETUP-GUIDE.md)</w:t>
            </w:r>
          </w:p>
        </w:tc>
        <w:tc>
          <w:tcPr>
            <w:tcW w:type="dxa" w:w="4320"/>
          </w:tcPr>
          <w:p>
            <w:r>
              <w:t>Branch structure, codes, warehouses, regions</w:t>
            </w:r>
          </w:p>
        </w:tc>
      </w:tr>
      <w:tr>
        <w:tc>
          <w:tcPr>
            <w:tcW w:type="dxa" w:w="4320"/>
          </w:tcPr>
          <w:p>
            <w:r>
              <w:t>[Van Setup](./VAN-SETUP-GUIDE.md)</w:t>
            </w:r>
          </w:p>
        </w:tc>
        <w:tc>
          <w:tcPr>
            <w:tcW w:type="dxa" w:w="4320"/>
          </w:tcPr>
          <w:p>
            <w:r>
              <w:t>Van warehouse, rep assignment, route link, opening load, policy</w:t>
            </w:r>
          </w:p>
        </w:tc>
      </w:tr>
      <w:tr>
        <w:tc>
          <w:tcPr>
            <w:tcW w:type="dxa" w:w="4320"/>
          </w:tcPr>
          <w:p>
            <w:r>
              <w:t>[User Onboarding](./USER-ONBOARDING-GUIDE.md)</w:t>
            </w:r>
          </w:p>
        </w:tc>
        <w:tc>
          <w:tcPr>
            <w:tcW w:type="dxa" w:w="4320"/>
          </w:tcPr>
          <w:p>
            <w:r>
              <w:t>Role mapping, bulk import / invite, multi-branch, passwords, visibility</w:t>
            </w:r>
          </w:p>
        </w:tc>
      </w:tr>
      <w:tr>
        <w:tc>
          <w:tcPr>
            <w:tcW w:type="dxa" w:w="4320"/>
          </w:tcPr>
          <w:p>
            <w:r>
              <w:t>[Pricing Setup](./PRICING-SETUP-GUIDE.md)</w:t>
            </w:r>
          </w:p>
        </w:tc>
        <w:tc>
          <w:tcPr>
            <w:tcW w:type="dxa" w:w="4320"/>
          </w:tcPr>
          <w:p>
            <w:r>
              <w:t>Base price + tax, resolution order, lists/rules, discount cap, credit</w:t>
            </w:r>
          </w:p>
        </w:tc>
      </w:tr>
      <w:tr>
        <w:tc>
          <w:tcPr>
            <w:tcW w:type="dxa" w:w="4320"/>
          </w:tcPr>
          <w:p>
            <w:r>
              <w:t>[Pilot Support Playbook](./PILOT-SUPPORT-PLAYBOOK.md)</w:t>
            </w:r>
          </w:p>
        </w:tc>
        <w:tc>
          <w:tcPr>
            <w:tcW w:type="dxa" w:w="4320"/>
          </w:tcPr>
          <w:p>
            <w:r>
              <w:t>Cadence, triage, common fixes, escalation, rollback, exit criteria</w:t>
            </w:r>
          </w:p>
        </w:tc>
      </w:tr>
    </w:tbl>
    <w:p/>
    <w:p>
      <w:pPr>
        <w:pStyle w:val="Heading2"/>
      </w:pPr>
      <w:r>
        <w:rPr>
          <w:color w:val="1F497D"/>
        </w:rPr>
        <w:t>Import templates</w:t>
      </w:r>
    </w:p>
    <w:p>
      <w:r>
        <w:t>[</w:t>
      </w:r>
      <w:r>
        <w:rPr>
          <w:rFonts w:ascii="Consolas" w:hAnsi="Consolas"/>
          <w:sz w:val="19"/>
        </w:rPr>
        <w:t>templates/</w:t>
      </w:r>
      <w:r>
        <w:t>](./templates/) — CSV templates with headers matching the in-app</w:t>
      </w:r>
    </w:p>
    <w:p>
      <w:r>
        <w:t>importer (Settings → Import), example rows mirroring the reference tenant, and a</w:t>
      </w:r>
    </w:p>
    <w:p>
      <w:r>
        <w:t xml:space="preserve">[README](./templates/README.md) with the </w:t>
      </w:r>
      <w:r>
        <w:rPr>
          <w:b/>
        </w:rPr>
        <w:t>import order</w:t>
      </w:r>
      <w:r>
        <w:t xml:space="preserve"> and field notes.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Order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Template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Entity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templates/01-branches.csv</w:t>
            </w:r>
          </w:p>
        </w:tc>
        <w:tc>
          <w:tcPr>
            <w:tcW w:type="dxa" w:w="2880"/>
          </w:tcPr>
          <w:p>
            <w:r>
              <w:t>Branches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templates/02-warehouses.csv</w:t>
            </w:r>
          </w:p>
        </w:tc>
        <w:tc>
          <w:tcPr>
            <w:tcW w:type="dxa" w:w="2880"/>
          </w:tcPr>
          <w:p>
            <w:r>
              <w:t>Warehouses + vans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templates/03-products.csv</w:t>
            </w:r>
          </w:p>
        </w:tc>
        <w:tc>
          <w:tcPr>
            <w:tcW w:type="dxa" w:w="2880"/>
          </w:tcPr>
          <w:p>
            <w:r>
              <w:t>Products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templates/04-suppliers.csv</w:t>
            </w:r>
          </w:p>
        </w:tc>
        <w:tc>
          <w:tcPr>
            <w:tcW w:type="dxa" w:w="2880"/>
          </w:tcPr>
          <w:p>
            <w:r>
              <w:t>Suppliers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templates/05-routes.csv</w:t>
            </w:r>
          </w:p>
        </w:tc>
        <w:tc>
          <w:tcPr>
            <w:tcW w:type="dxa" w:w="2880"/>
          </w:tcPr>
          <w:p>
            <w:r>
              <w:t>Routes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templates/06-customers.csv</w:t>
            </w:r>
          </w:p>
        </w:tc>
        <w:tc>
          <w:tcPr>
            <w:tcW w:type="dxa" w:w="2880"/>
          </w:tcPr>
          <w:p>
            <w:r>
              <w:t>Customers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templates/07-users.csv</w:t>
            </w:r>
          </w:p>
        </w:tc>
        <w:tc>
          <w:tcPr>
            <w:tcW w:type="dxa" w:w="2880"/>
          </w:tcPr>
          <w:p>
            <w:r>
              <w:t>Users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templates/08-opening-stock.csv</w:t>
            </w:r>
          </w:p>
        </w:tc>
        <w:tc>
          <w:tcPr>
            <w:tcW w:type="dxa" w:w="2880"/>
          </w:tcPr>
          <w:p>
            <w:r>
              <w:t>Opening stock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templates/09-journey-plans.csv</w:t>
            </w:r>
          </w:p>
        </w:tc>
        <w:tc>
          <w:tcPr>
            <w:tcW w:type="dxa" w:w="2880"/>
          </w:tcPr>
          <w:p>
            <w:r>
              <w:t>Journey plans</w:t>
            </w:r>
          </w:p>
        </w:tc>
      </w:tr>
    </w:tbl>
    <w:p/>
    <w:p>
      <w:pPr>
        <w:pStyle w:val="Heading2"/>
      </w:pPr>
      <w:r>
        <w:rPr>
          <w:color w:val="1F497D"/>
        </w:rPr>
        <w:t>Built on the certified package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Need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Reference</w:t>
            </w:r>
          </w:p>
        </w:tc>
      </w:tr>
      <w:tr>
        <w:tc>
          <w:tcPr>
            <w:tcW w:type="dxa" w:w="4320"/>
          </w:tcPr>
          <w:p>
            <w:r>
              <w:t>Go/No-Go · Day-1 · Week-1 · Failure-Recovery · Rollback</w:t>
            </w:r>
          </w:p>
        </w:tc>
        <w:tc>
          <w:tcPr>
            <w:tcW w:type="dxa" w:w="4320"/>
          </w:tcPr>
          <w:p>
            <w:r>
              <w:t>[</w:t>
            </w:r>
            <w:r>
              <w:rPr>
                <w:rFonts w:ascii="Consolas" w:hAnsi="Consolas"/>
                <w:sz w:val="19"/>
              </w:rPr>
              <w:t>../architecture/fmcg/PILOT-LAUNCH-PACKAGE.md</w:t>
            </w:r>
            <w:r>
              <w:t>](../architecture/fmcg/PILOT-LAUNCH-PACKAGE.md)</w:t>
            </w:r>
          </w:p>
        </w:tc>
      </w:tr>
      <w:tr>
        <w:tc>
          <w:tcPr>
            <w:tcW w:type="dxa" w:w="4320"/>
          </w:tcPr>
          <w:p>
            <w:r>
              <w:t>Org / role / permission / master-data / workflow matrices</w:t>
            </w:r>
          </w:p>
        </w:tc>
        <w:tc>
          <w:tcPr>
            <w:tcW w:type="dxa" w:w="4320"/>
          </w:tcPr>
          <w:p>
            <w:r>
              <w:t>[</w:t>
            </w:r>
            <w:r>
              <w:rPr>
                <w:rFonts w:ascii="Consolas" w:hAnsi="Consolas"/>
                <w:sz w:val="19"/>
              </w:rPr>
              <w:t>../architecture/fmcg/REFERENCE-COMPANY.md</w:t>
            </w:r>
            <w:r>
              <w:t>](../architecture/fmcg/REFERENCE-COMPANY.md)</w:t>
            </w:r>
          </w:p>
        </w:tc>
      </w:tr>
      <w:tr>
        <w:tc>
          <w:tcPr>
            <w:tcW w:type="dxa" w:w="4320"/>
          </w:tcPr>
          <w:p>
            <w:r>
              <w:t>Pilot &amp; reference-tenant certifications</w:t>
            </w:r>
          </w:p>
        </w:tc>
        <w:tc>
          <w:tcPr>
            <w:tcW w:type="dxa" w:w="4320"/>
          </w:tcPr>
          <w:p>
            <w:r>
              <w:t>[</w:t>
            </w:r>
            <w:r>
              <w:rPr>
                <w:rFonts w:ascii="Consolas" w:hAnsi="Consolas"/>
                <w:sz w:val="19"/>
              </w:rPr>
              <w:t>../architecture/fmcg/FMCG-PILOT-CERTIFICATION.md</w:t>
            </w:r>
            <w:r>
              <w:t>](../architecture/fmcg/FMCG-PILOT-CERTIFICATION.md) · [</w:t>
            </w:r>
            <w:r>
              <w:rPr>
                <w:rFonts w:ascii="Consolas" w:hAnsi="Consolas"/>
                <w:sz w:val="19"/>
              </w:rPr>
              <w:t>REFERENCE-TENANT-CERTIFICATION.md</w:t>
            </w:r>
            <w:r>
              <w:t>](../architecture/fmcg/REFERENCE-TENANT-CERTIFICATION.md)</w:t>
            </w:r>
          </w:p>
        </w:tc>
      </w:tr>
      <w:tr>
        <w:tc>
          <w:tcPr>
            <w:tcW w:type="dxa" w:w="4320"/>
          </w:tcPr>
          <w:p>
            <w:r>
              <w:t>Repeatable validation (suite + SQL)</w:t>
            </w:r>
          </w:p>
        </w:tc>
        <w:tc>
          <w:tcPr>
            <w:tcW w:type="dxa" w:w="4320"/>
          </w:tcPr>
          <w:p>
            <w:r>
              <w:t>[</w:t>
            </w:r>
            <w:r>
              <w:rPr>
                <w:rFonts w:ascii="Consolas" w:hAnsi="Consolas"/>
                <w:sz w:val="19"/>
              </w:rPr>
              <w:t>../architecture/fmcg/REGRESSION-VALIDATION-GUIDE.md</w:t>
            </w:r>
            <w:r>
              <w:t>](../architecture/fmcg/REGRESSION-VALIDATION-GUIDE.md)</w:t>
            </w:r>
          </w:p>
        </w:tc>
      </w:tr>
      <w:tr>
        <w:tc>
          <w:tcPr>
            <w:tcW w:type="dxa" w:w="4320"/>
          </w:tcPr>
          <w:p>
            <w:r>
              <w:t>Recreate / clone the reference tenant</w:t>
            </w:r>
          </w:p>
        </w:tc>
        <w:tc>
          <w:tcPr>
            <w:tcW w:type="dxa" w:w="4320"/>
          </w:tcPr>
          <w:p>
            <w:r>
              <w:t>[</w:t>
            </w:r>
            <w:r>
              <w:rPr>
                <w:rFonts w:ascii="Consolas" w:hAnsi="Consolas"/>
                <w:sz w:val="19"/>
              </w:rPr>
              <w:t>../architecture/fmcg/CLONE-REFERENCE-TENANT.md</w:t>
            </w:r>
            <w:r>
              <w:t>](../architecture/fmcg/CLONE-REFERENCE-TENANT.md)</w:t>
            </w:r>
          </w:p>
        </w:tc>
      </w:tr>
      <w:tr>
        <w:tc>
          <w:tcPr>
            <w:tcW w:type="dxa" w:w="4320"/>
          </w:tcPr>
          <w:p>
            <w:r>
              <w:t>Full handover index</w:t>
            </w:r>
          </w:p>
        </w:tc>
        <w:tc>
          <w:tcPr>
            <w:tcW w:type="dxa" w:w="4320"/>
          </w:tcPr>
          <w:p>
            <w:r>
              <w:t>[</w:t>
            </w:r>
            <w:r>
              <w:rPr>
                <w:rFonts w:ascii="Consolas" w:hAnsi="Consolas"/>
                <w:sz w:val="19"/>
              </w:rPr>
              <w:t>../architecture/fmcg/HANDOVER-INDEX.md</w:t>
            </w:r>
            <w:r>
              <w:t>](../architecture/fmcg/HANDOVER-INDEX.md)</w:t>
            </w:r>
          </w:p>
        </w:tc>
      </w:tr>
    </w:tbl>
    <w:p/>
    <w:p>
      <w:pPr>
        <w:pStyle w:val="Heading2"/>
      </w:pPr>
      <w:r>
        <w:rPr>
          <w:color w:val="1F497D"/>
        </w:rPr>
        <w:t>The shortest path (TL;DR)</w:t>
      </w:r>
    </w:p>
    <w:p>
      <w:pPr>
        <w:pStyle w:val="ListNumber"/>
      </w:pPr>
      <w:r>
        <w:t xml:space="preserve">Dedicated project, company created, </w:t>
      </w:r>
      <w:r>
        <w:rPr>
          <w:rFonts w:ascii="Consolas" w:hAnsi="Consolas"/>
          <w:sz w:val="19"/>
        </w:rPr>
        <w:t>KAKO_VAN_SALES=1</w:t>
      </w:r>
      <w:r>
        <w:t>.</w:t>
      </w:r>
    </w:p>
    <w:p>
      <w:pPr>
        <w:pStyle w:val="ListNumber"/>
      </w:pPr>
      <w:r>
        <w:t>Import **branches → warehouses/vans → products → suppliers → routes →</w:t>
      </w:r>
    </w:p>
    <w:p>
      <w:r>
        <w:t>customers → users → opening stock → journey plans** (Settings → Import).</w:t>
      </w:r>
    </w:p>
    <w:p>
      <w:pPr>
        <w:pStyle w:val="ListNumber"/>
      </w:pPr>
      <w:r>
        <w:t xml:space="preserve">Set </w:t>
      </w:r>
      <w:r>
        <w:rPr>
          <w:b/>
        </w:rPr>
        <w:t>VAT + base price</w:t>
      </w:r>
      <w:r>
        <w:t xml:space="preserve"> per SKU; assign </w:t>
      </w:r>
      <w:r>
        <w:rPr>
          <w:b/>
        </w:rPr>
        <w:t>vans to reps</w:t>
      </w:r>
      <w:r>
        <w:t xml:space="preserve">; </w:t>
      </w:r>
      <w:r>
        <w:rPr>
          <w:b/>
        </w:rPr>
        <w:t>approve customers</w:t>
      </w:r>
      <w:r>
        <w:t>.</w:t>
      </w:r>
    </w:p>
    <w:p>
      <w:pPr>
        <w:pStyle w:val="ListNumber"/>
      </w:pPr>
      <w:r>
        <w:t xml:space="preserve">Turn on the </w:t>
      </w:r>
      <w:r>
        <w:rPr>
          <w:b/>
        </w:rPr>
        <w:t>per-company toggle</w:t>
      </w:r>
      <w:r>
        <w:t xml:space="preserve">; run the </w:t>
      </w:r>
      <w:r>
        <w:rPr>
          <w:b/>
        </w:rPr>
        <w:t>Readiness Diagnostic</w:t>
      </w:r>
      <w:r>
        <w:t xml:space="preserve"> → READY.</w:t>
      </w:r>
    </w:p>
    <w:p>
      <w:pPr>
        <w:pStyle w:val="ListNumber"/>
      </w:pPr>
      <w:r>
        <w:t xml:space="preserve">Run </w:t>
      </w:r>
      <w:r>
        <w:rPr>
          <w:b/>
        </w:rPr>
        <w:t>one supervised dry-run</w:t>
      </w:r>
      <w:r>
        <w:t xml:space="preserve"> on a device → all green.</w:t>
      </w:r>
    </w:p>
    <w:p>
      <w:pPr>
        <w:pStyle w:val="ListNumber"/>
      </w:pPr>
      <w:r>
        <w:rPr>
          <w:b/>
        </w:rPr>
        <w:t>Go live</w:t>
      </w:r>
      <w:r>
        <w:t>; run the [Support Playbook](./PILOT-SUPPORT-PLAYBOOK.md) cadence.</w:t>
      </w:r>
    </w:p>
    <w:p>
      <w:r>
        <w:t>Rollback is one switch.</w:t>
      </w:r>
    </w:p>
    <w:p>
      <w:r>
        <w:br w:type="page"/>
      </w:r>
    </w:p>
    <w:p>
      <w:pPr>
        <w:pStyle w:val="Heading1"/>
      </w:pPr>
      <w:r>
        <w:rPr>
          <w:color w:val="1F497D"/>
        </w:rPr>
        <w:t>Distributor Onboarding Checklist</w:t>
      </w:r>
    </w:p>
    <w:p>
      <w:r>
        <w:t>The shortest certified path to take a new FMCG distributor live on VANTORA, using</w:t>
      </w:r>
    </w:p>
    <w:p>
      <w:r>
        <w:t>the pilot package and the reference tenant as the template. Work top to bottom;</w:t>
      </w:r>
    </w:p>
    <w:p>
      <w:r>
        <w:rPr>
          <w:b/>
        </w:rPr>
        <w:t>stop at the first ✗</w:t>
      </w:r>
      <w:r>
        <w:t>. Companion guides are linked per step.</w:t>
      </w:r>
    </w:p>
    <w:p>
      <w:pPr>
        <w:ind w:left="360"/>
      </w:pPr>
      <w:r>
        <w:rPr>
          <w:i/>
        </w:rPr>
      </w:r>
      <w:r>
        <w:rPr>
          <w:b/>
          <w:i/>
        </w:rPr>
        <w:t>Target:</w:t>
      </w:r>
      <w:r>
        <w:rPr>
          <w:i/>
        </w:rPr>
        <w:t xml:space="preserve"> one distributor, 1–3 branches, 1–3 van reps, online-first, behind</w:t>
      </w:r>
    </w:p>
    <w:p>
      <w:pPr>
        <w:ind w:left="360"/>
      </w:pPr>
      <w:r>
        <w:rPr>
          <w:i/>
        </w:rPr>
      </w:r>
      <w:r>
        <w:rPr>
          <w:rFonts w:ascii="Consolas" w:hAnsi="Consolas"/>
          <w:i/>
          <w:sz w:val="19"/>
        </w:rPr>
        <w:t>KAKO_VAN_SALES</w:t>
      </w:r>
      <w:r>
        <w:rPr>
          <w:i/>
        </w:rPr>
        <w:t xml:space="preserve"> (default OFF) + a per-company toggle. Typical time to go-live:</w:t>
      </w:r>
    </w:p>
    <w:p>
      <w:pPr>
        <w:ind w:left="360"/>
      </w:pPr>
      <w:r>
        <w:rPr>
          <w:i/>
        </w:rPr>
      </w:r>
      <w:r>
        <w:rPr>
          <w:b/>
          <w:i/>
        </w:rPr>
        <w:t>2–4 working days</w:t>
      </w:r>
      <w:r>
        <w:rPr>
          <w:i/>
        </w:rPr>
        <w:t xml:space="preserve"> with clean master data.</w:t>
      </w:r>
    </w:p>
    <w:p>
      <w:pPr>
        <w:pStyle w:val="Heading2"/>
      </w:pPr>
      <w:r>
        <w:rPr>
          <w:color w:val="1F497D"/>
        </w:rPr>
        <w:t>Phase 0 — Environment (Day 0)</w:t>
      </w:r>
    </w:p>
    <w:p>
      <w:pPr>
        <w:pStyle w:val="ListBullet"/>
      </w:pPr>
      <w:r>
        <w:t xml:space="preserve">[ ] </w:t>
      </w:r>
      <w:r>
        <w:rPr>
          <w:b/>
        </w:rPr>
        <w:t>Dedicated project</w:t>
      </w:r>
      <w:r>
        <w:t xml:space="preserve"> — a demo/staging Supabase for setup + rehearsal,</w:t>
      </w:r>
    </w:p>
    <w:p>
      <w:r>
        <w:t xml:space="preserve">separate from production. </w:t>
      </w:r>
      <w:r>
        <w:rPr>
          <w:rFonts w:ascii="Consolas" w:hAnsi="Consolas"/>
          <w:sz w:val="19"/>
        </w:rPr>
        <w:t>KAKO_VAN_SALES=1</w:t>
      </w:r>
      <w:r>
        <w:t>.</w:t>
      </w:r>
    </w:p>
    <w:p>
      <w:pPr>
        <w:pStyle w:val="ListBullet"/>
      </w:pPr>
      <w:r>
        <w:t xml:space="preserve">[ ] </w:t>
      </w:r>
      <w:r>
        <w:rPr>
          <w:b/>
        </w:rPr>
        <w:t>Company created</w:t>
      </w:r>
      <w:r>
        <w:t xml:space="preserve"> — name, currency, country, tax number, logo (logo shows</w:t>
      </w:r>
    </w:p>
    <w:p>
      <w:r>
        <w:t>on every printed document).</w:t>
      </w:r>
    </w:p>
    <w:p>
      <w:pPr>
        <w:pStyle w:val="ListBullet"/>
      </w:pPr>
      <w:r>
        <w:t xml:space="preserve">[ ] </w:t>
      </w:r>
      <w:r>
        <w:rPr>
          <w:b/>
        </w:rPr>
        <w:t>Reference tenant available</w:t>
      </w:r>
      <w:r>
        <w:t xml:space="preserve"> on staging for side-by-side comparison</w:t>
      </w:r>
    </w:p>
    <w:p>
      <w:r>
        <w:t>(</w:t>
      </w:r>
      <w:r>
        <w:rPr>
          <w:rFonts w:ascii="Consolas" w:hAnsi="Consolas"/>
          <w:sz w:val="19"/>
        </w:rPr>
        <w:t>supabase/pilot/reference-company.sql</w:t>
      </w:r>
      <w:r>
        <w:t>).</w:t>
      </w:r>
    </w:p>
    <w:p>
      <w:pPr>
        <w:pStyle w:val="Heading2"/>
      </w:pPr>
      <w:r>
        <w:rPr>
          <w:color w:val="1F497D"/>
        </w:rPr>
        <w:t>Phase 1 — Organization &amp; users  → [User Onboarding Guide](./USER-ONBOARDING-GUIDE.md)</w:t>
      </w:r>
    </w:p>
    <w:p>
      <w:pPr>
        <w:pStyle w:val="ListBullet"/>
      </w:pPr>
      <w:r>
        <w:t xml:space="preserve">[ ] </w:t>
      </w:r>
      <w:r>
        <w:rPr>
          <w:b/>
        </w:rPr>
        <w:t>Branches</w:t>
      </w:r>
      <w:r>
        <w:t xml:space="preserve"> imported (</w:t>
      </w:r>
      <w:r>
        <w:rPr>
          <w:rFonts w:ascii="Consolas" w:hAnsi="Consolas"/>
          <w:sz w:val="19"/>
        </w:rPr>
        <w:t>templates/01-branches.csv</w:t>
      </w:r>
      <w:r>
        <w:t>) → [Branch Setup](./BRANCH-SETUP-GUIDE.md)</w:t>
      </w:r>
    </w:p>
    <w:p>
      <w:pPr>
        <w:pStyle w:val="ListBullet"/>
      </w:pPr>
      <w:r>
        <w:t xml:space="preserve">[ ] </w:t>
      </w:r>
      <w:r>
        <w:rPr>
          <w:b/>
        </w:rPr>
        <w:t>Warehouses + vans</w:t>
      </w:r>
      <w:r>
        <w:t xml:space="preserve"> imported (</w:t>
      </w:r>
      <w:r>
        <w:rPr>
          <w:rFonts w:ascii="Consolas" w:hAnsi="Consolas"/>
          <w:sz w:val="19"/>
        </w:rPr>
        <w:t>templates/02-warehouses.csv</w:t>
      </w:r>
      <w:r>
        <w:t>) → [Van Setup](./VAN-SETUP-GUIDE.md)</w:t>
      </w:r>
    </w:p>
    <w:p>
      <w:pPr>
        <w:pStyle w:val="ListBullet"/>
      </w:pPr>
      <w:r>
        <w:t xml:space="preserve">[ ] </w:t>
      </w:r>
      <w:r>
        <w:rPr>
          <w:b/>
        </w:rPr>
        <w:t>Departments / job titles</w:t>
      </w:r>
      <w:r>
        <w:t xml:space="preserve"> (optional) created for org clarity.</w:t>
      </w:r>
    </w:p>
    <w:p>
      <w:pPr>
        <w:pStyle w:val="ListBullet"/>
      </w:pPr>
      <w:r>
        <w:t xml:space="preserve">[ ] </w:t>
      </w:r>
      <w:r>
        <w:rPr>
          <w:b/>
        </w:rPr>
        <w:t>Users</w:t>
      </w:r>
      <w:r>
        <w:t xml:space="preserve"> imported (</w:t>
      </w:r>
      <w:r>
        <w:rPr>
          <w:rFonts w:ascii="Consolas" w:hAnsi="Consolas"/>
          <w:sz w:val="19"/>
        </w:rPr>
        <w:t>templates/07-users.csv</w:t>
      </w:r>
      <w:r>
        <w:t xml:space="preserve">) or invited; </w:t>
      </w:r>
      <w:r>
        <w:rPr>
          <w:b/>
        </w:rPr>
        <w:t>roles + branches assigned</w:t>
      </w:r>
      <w:r>
        <w:t>.</w:t>
      </w:r>
    </w:p>
    <w:p>
      <w:pPr>
        <w:pStyle w:val="ListBullet"/>
      </w:pPr>
      <w:r>
        <w:t xml:space="preserve">[ ] </w:t>
      </w:r>
      <w:r>
        <w:rPr>
          <w:b/>
        </w:rPr>
        <w:t>Reconciliation owner</w:t>
      </w:r>
      <w:r>
        <w:t xml:space="preserve"> confirmed: supervisor / warehouse-keeper (NOT the rep).</w:t>
      </w:r>
    </w:p>
    <w:p>
      <w:pPr>
        <w:pStyle w:val="Heading2"/>
      </w:pPr>
      <w:r>
        <w:rPr>
          <w:color w:val="1F497D"/>
        </w:rPr>
        <w:t>Phase 2 — Master data  → [templates/README](./templates/README.md)</w:t>
      </w:r>
    </w:p>
    <w:p>
      <w:pPr>
        <w:pStyle w:val="ListBullet"/>
      </w:pPr>
      <w:r>
        <w:t xml:space="preserve">[ ] </w:t>
      </w:r>
      <w:r>
        <w:rPr>
          <w:b/>
        </w:rPr>
        <w:t>Products</w:t>
      </w:r>
      <w:r>
        <w:t xml:space="preserve"> imported (</w:t>
      </w:r>
      <w:r>
        <w:rPr>
          <w:rFonts w:ascii="Consolas" w:hAnsi="Consolas"/>
          <w:sz w:val="19"/>
        </w:rPr>
        <w:t>templates/03-products.csv</w:t>
      </w:r>
      <w:r>
        <w:t xml:space="preserve">); </w:t>
      </w:r>
      <w:r>
        <w:rPr>
          <w:b/>
        </w:rPr>
        <w:t>VAT set</w:t>
      </w:r>
      <w:r>
        <w:t xml:space="preserve"> per SKU.</w:t>
      </w:r>
    </w:p>
    <w:p>
      <w:pPr>
        <w:pStyle w:val="ListBullet"/>
      </w:pPr>
      <w:r>
        <w:t xml:space="preserve">[ ] </w:t>
      </w:r>
      <w:r>
        <w:rPr>
          <w:b/>
        </w:rPr>
        <w:t>Suppliers</w:t>
      </w:r>
      <w:r>
        <w:t xml:space="preserve"> imported (</w:t>
      </w:r>
      <w:r>
        <w:rPr>
          <w:rFonts w:ascii="Consolas" w:hAnsi="Consolas"/>
          <w:sz w:val="19"/>
        </w:rPr>
        <w:t>templates/04-suppliers.csv</w:t>
      </w:r>
      <w:r>
        <w:t>).</w:t>
      </w:r>
    </w:p>
    <w:p>
      <w:pPr>
        <w:pStyle w:val="ListBullet"/>
      </w:pPr>
      <w:r>
        <w:t xml:space="preserve">[ ] </w:t>
      </w:r>
      <w:r>
        <w:rPr>
          <w:b/>
        </w:rPr>
        <w:t>Routes</w:t>
      </w:r>
      <w:r>
        <w:t xml:space="preserve"> imported (</w:t>
      </w:r>
      <w:r>
        <w:rPr>
          <w:rFonts w:ascii="Consolas" w:hAnsi="Consolas"/>
          <w:sz w:val="19"/>
        </w:rPr>
        <w:t>templates/05-routes.csv</w:t>
      </w:r>
      <w:r>
        <w:t>); rep + van assigned per route.</w:t>
      </w:r>
    </w:p>
    <w:p>
      <w:pPr>
        <w:pStyle w:val="ListBullet"/>
      </w:pPr>
      <w:r>
        <w:t xml:space="preserve">[ ] </w:t>
      </w:r>
      <w:r>
        <w:rPr>
          <w:b/>
        </w:rPr>
        <w:t>Customers</w:t>
      </w:r>
      <w:r>
        <w:t xml:space="preserve"> imported (</w:t>
      </w:r>
      <w:r>
        <w:rPr>
          <w:rFonts w:ascii="Consolas" w:hAnsi="Consolas"/>
          <w:sz w:val="19"/>
        </w:rPr>
        <w:t>templates/06-customers.csv</w:t>
      </w:r>
      <w:r>
        <w:t>): approved, on-branch,</w:t>
      </w:r>
    </w:p>
    <w:p>
      <w:r>
        <w:rPr>
          <w:rFonts w:ascii="Consolas" w:hAnsi="Consolas"/>
          <w:sz w:val="19"/>
        </w:rPr>
        <w:t>salesman_id</w:t>
      </w:r>
      <w:r>
        <w:t>, credit limits, payment terms, GPS.</w:t>
      </w:r>
    </w:p>
    <w:p>
      <w:pPr>
        <w:pStyle w:val="ListBullet"/>
      </w:pPr>
      <w:r>
        <w:t xml:space="preserve">[ ] </w:t>
      </w:r>
      <w:r>
        <w:rPr>
          <w:b/>
        </w:rPr>
        <w:t>Journey plans</w:t>
      </w:r>
      <w:r>
        <w:t xml:space="preserve"> imported (</w:t>
      </w:r>
      <w:r>
        <w:rPr>
          <w:rFonts w:ascii="Consolas" w:hAnsi="Consolas"/>
          <w:sz w:val="19"/>
        </w:rPr>
        <w:t>templates/09-journey-plans.csv</w:t>
      </w:r>
      <w:r>
        <w:t>) — optional but</w:t>
      </w:r>
    </w:p>
    <w:p>
      <w:r>
        <w:t>recommended for coverage tracking.</w:t>
      </w:r>
    </w:p>
    <w:p>
      <w:pPr>
        <w:pStyle w:val="ListBullet"/>
      </w:pPr>
      <w:r>
        <w:t xml:space="preserve">[ ] </w:t>
      </w:r>
      <w:r>
        <w:rPr>
          <w:b/>
        </w:rPr>
        <w:t>Return reasons</w:t>
      </w:r>
      <w:r>
        <w:t xml:space="preserve"> present (at least one active).</w:t>
      </w:r>
    </w:p>
    <w:p>
      <w:pPr>
        <w:pStyle w:val="Heading2"/>
      </w:pPr>
      <w:r>
        <w:rPr>
          <w:color w:val="1F497D"/>
        </w:rPr>
        <w:t>Phase 3 — Pricing &amp; tax  → [Pricing Setup Guide](./PRICING-SETUP-GUIDE.md)</w:t>
      </w:r>
    </w:p>
    <w:p>
      <w:pPr>
        <w:pStyle w:val="ListBullet"/>
      </w:pPr>
      <w:r>
        <w:t xml:space="preserve">[ ] </w:t>
      </w:r>
      <w:r>
        <w:rPr>
          <w:b/>
        </w:rPr>
        <w:t>Every SKU resolves a positive price</w:t>
      </w:r>
      <w:r>
        <w:t xml:space="preserve"> (base </w:t>
      </w:r>
      <w:r>
        <w:rPr>
          <w:rFonts w:ascii="Consolas" w:hAnsi="Consolas"/>
          <w:sz w:val="19"/>
        </w:rPr>
        <w:t>sell_price</w:t>
      </w:r>
      <w:r>
        <w:t xml:space="preserve"> or a price list).</w:t>
      </w:r>
    </w:p>
    <w:p>
      <w:pPr>
        <w:pStyle w:val="ListBullet"/>
      </w:pPr>
      <w:r>
        <w:t xml:space="preserve">[ ] </w:t>
      </w:r>
      <w:r>
        <w:rPr>
          <w:b/>
        </w:rPr>
        <w:t>One base UoM per SKU</w:t>
      </w:r>
      <w:r>
        <w:t>; van stock unit = sales unit.</w:t>
      </w:r>
    </w:p>
    <w:p>
      <w:pPr>
        <w:pStyle w:val="ListBullet"/>
      </w:pPr>
      <w:r>
        <w:t xml:space="preserve">[ ] </w:t>
      </w:r>
      <w:r>
        <w:rPr>
          <w:b/>
        </w:rPr>
        <w:t>Tax</w:t>
      </w:r>
      <w:r>
        <w:t xml:space="preserve"> configured per SKU (standard VAT / 0% exempt).</w:t>
      </w:r>
    </w:p>
    <w:p>
      <w:pPr>
        <w:pStyle w:val="ListBullet"/>
      </w:pPr>
      <w:r>
        <w:t xml:space="preserve">[ ] </w:t>
      </w:r>
      <w:r>
        <w:rPr>
          <w:b/>
        </w:rPr>
        <w:t>Price lists / rules</w:t>
      </w:r>
      <w:r>
        <w:t xml:space="preserve"> (optional): wholesale list, customer/segment promos.</w:t>
      </w:r>
    </w:p>
    <w:p>
      <w:pPr>
        <w:pStyle w:val="Heading2"/>
      </w:pPr>
      <w:r>
        <w:rPr>
          <w:color w:val="1F497D"/>
        </w:rPr>
        <w:t>Phase 4 — Stock</w:t>
      </w:r>
    </w:p>
    <w:p>
      <w:pPr>
        <w:pStyle w:val="ListBullet"/>
      </w:pPr>
      <w:r>
        <w:t xml:space="preserve">[ ] </w:t>
      </w:r>
      <w:r>
        <w:rPr>
          <w:b/>
        </w:rPr>
        <w:t>Opening stock</w:t>
      </w:r>
      <w:r>
        <w:t xml:space="preserve"> loaded into main warehouses (</w:t>
      </w:r>
      <w:r>
        <w:rPr>
          <w:rFonts w:ascii="Consolas" w:hAnsi="Consolas"/>
          <w:sz w:val="19"/>
        </w:rPr>
        <w:t>templates/08-opening-stock.csv</w:t>
      </w:r>
      <w:r>
        <w:t>).</w:t>
      </w:r>
    </w:p>
    <w:p>
      <w:pPr>
        <w:pStyle w:val="ListBullet"/>
      </w:pPr>
      <w:r>
        <w:t xml:space="preserve">[ ] </w:t>
      </w:r>
      <w:r>
        <w:rPr>
          <w:b/>
        </w:rPr>
        <w:t>Van load</w:t>
      </w:r>
      <w:r>
        <w:t xml:space="preserve"> confirmed: each rep's van stocked (transfer or opening stock) → [Van Setup](./VAN-SETUP-GUIDE.md)</w:t>
      </w:r>
    </w:p>
    <w:p>
      <w:pPr>
        <w:pStyle w:val="Heading2"/>
      </w:pPr>
      <w:r>
        <w:rPr>
          <w:color w:val="1F497D"/>
        </w:rPr>
        <w:t>Phase 5 — Activation &amp; rehearsal</w:t>
      </w:r>
    </w:p>
    <w:p>
      <w:pPr>
        <w:pStyle w:val="ListBullet"/>
      </w:pPr>
      <w:r>
        <w:t xml:space="preserve">[ ] </w:t>
      </w:r>
      <w:r>
        <w:rPr>
          <w:b/>
        </w:rPr>
        <w:t>Per-company toggle</w:t>
      </w:r>
      <w:r>
        <w:t xml:space="preserve"> ON: </w:t>
      </w:r>
      <w:r>
        <w:rPr>
          <w:rFonts w:ascii="Consolas" w:hAnsi="Consolas"/>
          <w:sz w:val="19"/>
        </w:rPr>
        <w:t>erp_van_sales_settings.is_enabled = true</w:t>
      </w:r>
      <w:r>
        <w:t>;</w:t>
      </w:r>
    </w:p>
    <w:p>
      <w:r>
        <w:rPr>
          <w:rFonts w:ascii="Consolas" w:hAnsi="Consolas"/>
          <w:sz w:val="19"/>
        </w:rPr>
        <w:t>discount_cap_pct</w:t>
      </w:r>
      <w:r>
        <w:t xml:space="preserve"> set; </w:t>
      </w:r>
      <w:r>
        <w:rPr>
          <w:rFonts w:ascii="Consolas" w:hAnsi="Consolas"/>
          <w:sz w:val="19"/>
        </w:rPr>
        <w:t>allow_negative_van_stock = false</w:t>
      </w:r>
      <w:r>
        <w:t>.</w:t>
      </w:r>
    </w:p>
    <w:p>
      <w:pPr>
        <w:pStyle w:val="ListBullet"/>
      </w:pPr>
      <w:r>
        <w:t xml:space="preserve">[ ] </w:t>
      </w:r>
      <w:r>
        <w:rPr>
          <w:b/>
        </w:rPr>
        <w:t>Readiness Diagnostic</w:t>
      </w:r>
      <w:r>
        <w:t xml:space="preserve"> — open </w:t>
      </w:r>
      <w:r>
        <w:rPr>
          <w:rFonts w:ascii="Consolas" w:hAnsi="Consolas"/>
          <w:sz w:val="19"/>
        </w:rPr>
        <w:t>/field/van-sales/readiness</w:t>
      </w:r>
      <w:r>
        <w:t xml:space="preserve"> as admin →</w:t>
      </w:r>
    </w:p>
    <w:p>
      <w:r>
        <w:rPr>
          <w:b/>
        </w:rPr>
        <w:t>READY, 0 blockers</w:t>
      </w:r>
      <w:r>
        <w:t>.</w:t>
      </w:r>
    </w:p>
    <w:p>
      <w:pPr>
        <w:pStyle w:val="ListBullet"/>
      </w:pPr>
      <w:r>
        <w:t xml:space="preserve">[ ] </w:t>
      </w:r>
      <w:r>
        <w:rPr>
          <w:b/>
        </w:rPr>
        <w:t>Supervised dry-run</w:t>
      </w:r>
      <w:r>
        <w:t xml:space="preserve"> on a real device: open day → visit → sell → collect →</w:t>
      </w:r>
    </w:p>
    <w:p>
      <w:r>
        <w:t xml:space="preserve">return → reconcile → close — all green (mirror of </w:t>
      </w:r>
      <w:r>
        <w:rPr>
          <w:rFonts w:ascii="Consolas" w:hAnsi="Consolas"/>
          <w:sz w:val="19"/>
        </w:rPr>
        <w:t>run-pilot-dry-run.sql</w:t>
      </w:r>
      <w:r>
        <w:t>).</w:t>
      </w:r>
    </w:p>
    <w:p>
      <w:pPr>
        <w:pStyle w:val="Heading2"/>
      </w:pPr>
      <w:r>
        <w:rPr>
          <w:color w:val="1F497D"/>
        </w:rPr>
        <w:t>Phase 6 — Go-live &amp; support  → [Pilot Support Playbook](./PILOT-SUPPORT-PLAYBOOK.md)</w:t>
      </w:r>
    </w:p>
    <w:p>
      <w:pPr>
        <w:pStyle w:val="ListBullet"/>
      </w:pPr>
      <w:r>
        <w:t xml:space="preserve">[ ] </w:t>
      </w:r>
      <w:r>
        <w:rPr>
          <w:b/>
        </w:rPr>
        <w:t>Day-1 Operations</w:t>
      </w:r>
      <w:r>
        <w:t xml:space="preserve"> briefing delivered (every sale/collection/return in-app).</w:t>
      </w:r>
    </w:p>
    <w:p>
      <w:pPr>
        <w:pStyle w:val="ListBullet"/>
      </w:pPr>
      <w:r>
        <w:t xml:space="preserve">[ ] </w:t>
      </w:r>
      <w:r>
        <w:rPr>
          <w:b/>
        </w:rPr>
        <w:t>Week-1 Monitoring</w:t>
      </w:r>
      <w:r>
        <w:t xml:space="preserve"> dashboard owners assigned (stock accuracy, AR, coverage).</w:t>
      </w:r>
    </w:p>
    <w:p>
      <w:pPr>
        <w:pStyle w:val="ListBullet"/>
      </w:pPr>
      <w:r>
        <w:t xml:space="preserve">[ ] </w:t>
      </w:r>
      <w:r>
        <w:rPr>
          <w:b/>
        </w:rPr>
        <w:t>Support + escalation</w:t>
      </w:r>
      <w:r>
        <w:t xml:space="preserve"> path agreed; rollback switch understood (one toggle).</w:t>
      </w:r>
    </w:p>
    <w:p>
      <w:pPr>
        <w:pStyle w:val="Heading2"/>
      </w:pPr>
      <w:r>
        <w:rPr>
          <w:color w:val="1F497D"/>
        </w:rPr>
        <w:t>Go / No-Go gate (from the certified pilot package)</w:t>
      </w:r>
    </w:p>
    <w:p>
      <w:r>
        <w:rPr>
          <w:b/>
        </w:rPr>
        <w:t>GO only when all are TRUE: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19"/>
        </w:rPr>
        <w:t>KAKO_VAN_SALES</w:t>
      </w:r>
      <w:r>
        <w:t xml:space="preserve"> ON + per-company </w:t>
      </w:r>
      <w:r>
        <w:rPr>
          <w:rFonts w:ascii="Consolas" w:hAnsi="Consolas"/>
          <w:sz w:val="19"/>
        </w:rPr>
        <w:t>is_enabled = true</w:t>
      </w:r>
      <w:r>
        <w:t>.</w:t>
      </w:r>
    </w:p>
    <w:p>
      <w:pPr>
        <w:pStyle w:val="ListBullet"/>
      </w:pPr>
      <w:r>
        <w:t xml:space="preserve">[ ] Each rep has an </w:t>
      </w:r>
      <w:r>
        <w:rPr>
          <w:b/>
        </w:rPr>
        <w:t>assigned, stocked van</w:t>
      </w:r>
      <w:r>
        <w:t>.</w:t>
      </w:r>
    </w:p>
    <w:p>
      <w:pPr>
        <w:pStyle w:val="ListBullet"/>
      </w:pPr>
      <w:r>
        <w:t xml:space="preserve">[ ] </w:t>
      </w:r>
      <w:r>
        <w:rPr>
          <w:b/>
        </w:rPr>
        <w:t>Every SKU resolves to a positive price</w:t>
      </w:r>
      <w:r>
        <w:t>; one base UoM.</w:t>
      </w:r>
    </w:p>
    <w:p>
      <w:pPr>
        <w:pStyle w:val="ListBullet"/>
      </w:pPr>
      <w:r>
        <w:t>[ ] Customers approved/on-branch with credit limits; return reasons active.</w:t>
      </w:r>
    </w:p>
    <w:p>
      <w:pPr>
        <w:pStyle w:val="ListBullet"/>
      </w:pPr>
      <w:r>
        <w:t>[ ] Roles assigned; reconciliation run by supervisor/warehouse-keeper.</w:t>
      </w:r>
    </w:p>
    <w:p>
      <w:pPr>
        <w:pStyle w:val="ListBullet"/>
      </w:pPr>
      <w:r>
        <w:t xml:space="preserve">[ ] </w:t>
      </w:r>
      <w:r>
        <w:rPr>
          <w:b/>
        </w:rPr>
        <w:t>Readiness Diagnostic = READY</w:t>
      </w:r>
      <w:r>
        <w:t xml:space="preserve">; </w:t>
      </w:r>
      <w:r>
        <w:rPr>
          <w:b/>
        </w:rPr>
        <w:t>one supervised dry-run passed</w:t>
      </w:r>
      <w:r>
        <w:t xml:space="preserve"> on device.</w:t>
      </w:r>
    </w:p>
    <w:p>
      <w:pPr>
        <w:pStyle w:val="ListBullet"/>
      </w:pPr>
      <w:r>
        <w:t>[ ] Pilot route has adequate connectivity (online-first).</w:t>
      </w:r>
    </w:p>
    <w:p>
      <w:r>
        <w:t>Full Go/No-Go, Day-1, Week-1, Failure-Recovery and Rollback guides:</w:t>
      </w:r>
    </w:p>
    <w:p>
      <w:r>
        <w:t>[</w:t>
      </w:r>
      <w:r>
        <w:rPr>
          <w:rFonts w:ascii="Consolas" w:hAnsi="Consolas"/>
          <w:sz w:val="19"/>
        </w:rPr>
        <w:t>../architecture/fmcg/PILOT-LAUNCH-PACKAGE.md</w:t>
      </w:r>
      <w:r>
        <w:t>](../architecture/fmcg/PILOT-LAUNCH-PACKAGE.md).</w:t>
      </w:r>
    </w:p>
    <w:p>
      <w:pPr>
        <w:pStyle w:val="Heading2"/>
      </w:pPr>
      <w:r>
        <w:rPr>
          <w:color w:val="1F497D"/>
        </w:rPr>
        <w:t>Pre-launch hygiene</w:t>
      </w:r>
    </w:p>
    <w:p>
      <w:pPr>
        <w:pStyle w:val="ListBullet"/>
      </w:pPr>
      <w:r>
        <w:t xml:space="preserve">[ ] </w:t>
      </w:r>
      <w:r>
        <w:rPr>
          <w:b/>
        </w:rPr>
        <w:t>Branch codes</w:t>
      </w:r>
      <w:r>
        <w:t xml:space="preserve"> chosen freely (document numbering is tenant-scoped since</w:t>
      </w:r>
    </w:p>
    <w:p>
      <w:r>
        <w:t xml:space="preserve">migration 0268 — codes like </w:t>
      </w:r>
      <w:r>
        <w:rPr>
          <w:rFonts w:ascii="Consolas" w:hAnsi="Consolas"/>
          <w:sz w:val="19"/>
        </w:rPr>
        <w:t>CAI</w:t>
      </w:r>
      <w:r>
        <w:t xml:space="preserve"> may coexist with other tenants).</w:t>
      </w:r>
    </w:p>
    <w:p>
      <w:pPr>
        <w:pStyle w:val="ListBullet"/>
      </w:pPr>
      <w:r>
        <w:t xml:space="preserve">[ ] </w:t>
      </w:r>
      <w:r>
        <w:rPr>
          <w:b/>
        </w:rPr>
        <w:t>Emails unique</w:t>
      </w:r>
      <w:r>
        <w:t xml:space="preserve"> per user. Bulk-imported users set passwords via reset/invite.</w:t>
      </w:r>
    </w:p>
    <w:p>
      <w:r>
        <w:br w:type="page"/>
      </w:r>
    </w:p>
    <w:p>
      <w:pPr>
        <w:pStyle w:val="Heading1"/>
      </w:pPr>
      <w:r>
        <w:rPr>
          <w:color w:val="1F497D"/>
        </w:rPr>
        <w:t>Branch Setup Guide</w:t>
      </w:r>
    </w:p>
    <w:p>
      <w:r>
        <w:t>Branches are the operational + numbering scope of the distributor (each branch</w:t>
      </w:r>
    </w:p>
    <w:p>
      <w:r>
        <w:t>owns its document sequences and its warehouses, customers, and users).</w:t>
      </w:r>
    </w:p>
    <w:p>
      <w:pPr>
        <w:pStyle w:val="Heading2"/>
      </w:pPr>
      <w:r>
        <w:rPr>
          <w:color w:val="1F497D"/>
        </w:rPr>
        <w:t>1. Plan the branch structure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Decide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Guidance</w:t>
            </w:r>
          </w:p>
        </w:tc>
      </w:tr>
      <w:tr>
        <w:tc>
          <w:tcPr>
            <w:tcW w:type="dxa" w:w="4320"/>
          </w:tcPr>
          <w:p>
            <w:r>
              <w:t>How many branches</w:t>
            </w:r>
          </w:p>
        </w:tc>
        <w:tc>
          <w:tcPr>
            <w:tcW w:type="dxa" w:w="4320"/>
          </w:tcPr>
          <w:p>
            <w:r>
              <w:t>One per physical depot / distribution center. Start with the pilot branch only; add others later.</w:t>
            </w:r>
          </w:p>
        </w:tc>
      </w:tr>
      <w:tr>
        <w:tc>
          <w:tcPr>
            <w:tcW w:type="dxa" w:w="4320"/>
          </w:tcPr>
          <w:p>
            <w:r>
              <w:t xml:space="preserve">Branch </w:t>
            </w:r>
            <w:r>
              <w:rPr>
                <w:b/>
              </w:rPr>
              <w:t>code</w:t>
            </w:r>
          </w:p>
        </w:tc>
        <w:tc>
          <w:tcPr>
            <w:tcW w:type="dxa" w:w="4320"/>
          </w:tcPr>
          <w:p>
            <w:r>
              <w:t xml:space="preserve">Short, stable, UPPERCASE (e.g. </w:t>
            </w:r>
            <w:r>
              <w:rPr>
                <w:rFonts w:ascii="Consolas" w:hAnsi="Consolas"/>
                <w:sz w:val="19"/>
              </w:rPr>
              <w:t>CAI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ALX</w:t>
            </w:r>
            <w:r>
              <w:t>). Appears in every document number (</w:t>
            </w:r>
            <w:r>
              <w:rPr>
                <w:rFonts w:ascii="Consolas" w:hAnsi="Consolas"/>
                <w:sz w:val="19"/>
              </w:rPr>
              <w:t>INV-CAI-000001</w:t>
            </w:r>
            <w:r>
              <w:t xml:space="preserve">). </w:t>
            </w:r>
            <w:r>
              <w:rPr>
                <w:b/>
              </w:rPr>
              <w:t>Do not change it after go-live.</w:t>
            </w:r>
          </w:p>
        </w:tc>
      </w:tr>
      <w:tr>
        <w:tc>
          <w:tcPr>
            <w:tcW w:type="dxa" w:w="4320"/>
          </w:tcPr>
          <w:p>
            <w:r>
              <w:t>HQ branch</w:t>
            </w:r>
          </w:p>
        </w:tc>
        <w:tc>
          <w:tcPr>
            <w:tcW w:type="dxa" w:w="4320"/>
          </w:tcPr>
          <w:p>
            <w:r>
              <w:t>Mark the head office branch as HQ.</w:t>
            </w:r>
          </w:p>
        </w:tc>
      </w:tr>
    </w:tbl>
    <w:p/>
    <w:p>
      <w:pPr>
        <w:ind w:left="360"/>
      </w:pPr>
      <w:r>
        <w:rPr>
          <w:i/>
        </w:rPr>
      </w:r>
      <w:r>
        <w:rPr>
          <w:i/>
        </w:rPr>
        <w:t xml:space="preserve">Branch codes only need to be unique </w:t>
      </w:r>
      <w:r>
        <w:rPr>
          <w:b/>
          <w:i/>
        </w:rPr>
        <w:t>within this company</w:t>
      </w:r>
      <w:r>
        <w:rPr>
          <w:i/>
        </w:rPr>
        <w:t>. Since migration</w:t>
      </w:r>
    </w:p>
    <w:p>
      <w:pPr>
        <w:ind w:left="360"/>
      </w:pPr>
      <w:r>
        <w:rPr>
          <w:i/>
        </w:rPr>
      </w:r>
      <w:r>
        <w:rPr>
          <w:i/>
        </w:rPr>
        <w:t>0268 made document numbering tenant-scoped, reusing common codes (</w:t>
      </w:r>
      <w:r>
        <w:rPr>
          <w:rFonts w:ascii="Consolas" w:hAnsi="Consolas"/>
          <w:i/>
          <w:sz w:val="19"/>
        </w:rPr>
        <w:t>CAI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ALX</w:t>
      </w:r>
      <w:r>
        <w:rPr>
          <w:i/>
        </w:rPr>
        <w:t>)</w:t>
      </w:r>
    </w:p>
    <w:p>
      <w:pPr>
        <w:ind w:left="360"/>
      </w:pPr>
      <w:r>
        <w:rPr>
          <w:i/>
        </w:rPr>
      </w:r>
      <w:r>
        <w:rPr>
          <w:i/>
        </w:rPr>
        <w:t>that other tenants also use is safe.</w:t>
      </w:r>
    </w:p>
    <w:p>
      <w:pPr>
        <w:pStyle w:val="Heading2"/>
      </w:pPr>
      <w:r>
        <w:rPr>
          <w:color w:val="1F497D"/>
        </w:rPr>
        <w:t>2. Create branches</w:t>
      </w:r>
    </w:p>
    <w:p>
      <w:r>
        <w:rPr>
          <w:b/>
        </w:rPr>
        <w:t>Option A — Import (recommended for 2+ branches):</w:t>
      </w:r>
      <w:r>
        <w:t xml:space="preserve"> Settings → Import → Branch →</w:t>
      </w:r>
    </w:p>
    <w:p>
      <w:r>
        <w:t xml:space="preserve">upload </w:t>
      </w:r>
      <w:r>
        <w:rPr>
          <w:rFonts w:ascii="Consolas" w:hAnsi="Consolas"/>
          <w:sz w:val="19"/>
        </w:rPr>
        <w:t>templates/01-branches.csv</w:t>
      </w:r>
      <w:r>
        <w:t>.</w:t>
      </w:r>
    </w:p>
    <w:p>
      <w:pPr>
        <w:ind w:left="240"/>
      </w:pPr>
      <w:r>
        <w:rPr>
          <w:rFonts w:ascii="Consolas" w:hAnsi="Consolas"/>
          <w:sz w:val="18"/>
        </w:rPr>
        <w:t>code,name,name_ar,city,phone,external_id</w:t>
        <w:br/>
        <w:t>CAI,Cairo HQ,القاهرة - الرئيسي,Cairo,+20-2-3500-0000,BR-CAI</w:t>
      </w:r>
    </w:p>
    <w:p>
      <w:r>
        <w:rPr>
          <w:b/>
        </w:rPr>
        <w:t>Option B — UI:</w:t>
      </w:r>
      <w:r>
        <w:t xml:space="preserve"> Settings → Branches → New (requires </w:t>
      </w:r>
      <w:r>
        <w:rPr>
          <w:rFonts w:ascii="Consolas" w:hAnsi="Consolas"/>
          <w:sz w:val="19"/>
        </w:rPr>
        <w:t>settings.branches</w:t>
      </w:r>
      <w:r>
        <w:t>).</w:t>
      </w:r>
    </w:p>
    <w:p>
      <w:r>
        <w:t xml:space="preserve">Required: </w:t>
      </w:r>
      <w:r>
        <w:rPr>
          <w:rFonts w:ascii="Consolas" w:hAnsi="Consolas"/>
          <w:sz w:val="19"/>
        </w:rPr>
        <w:t>code</w:t>
      </w:r>
      <w:r>
        <w:t xml:space="preserve">, </w:t>
      </w:r>
      <w:r>
        <w:rPr>
          <w:rFonts w:ascii="Consolas" w:hAnsi="Consolas"/>
          <w:sz w:val="19"/>
        </w:rPr>
        <w:t>name</w:t>
      </w:r>
      <w:r>
        <w:t xml:space="preserve">. Recommended: </w:t>
      </w:r>
      <w:r>
        <w:rPr>
          <w:rFonts w:ascii="Consolas" w:hAnsi="Consolas"/>
          <w:sz w:val="19"/>
        </w:rPr>
        <w:t>name_ar</w:t>
      </w:r>
      <w:r>
        <w:t xml:space="preserve">, </w:t>
      </w:r>
      <w:r>
        <w:rPr>
          <w:rFonts w:ascii="Consolas" w:hAnsi="Consolas"/>
          <w:sz w:val="19"/>
        </w:rPr>
        <w:t>city</w:t>
      </w:r>
      <w:r>
        <w:t xml:space="preserve">, </w:t>
      </w:r>
      <w:r>
        <w:rPr>
          <w:rFonts w:ascii="Consolas" w:hAnsi="Consolas"/>
          <w:sz w:val="19"/>
        </w:rPr>
        <w:t>phone</w:t>
      </w:r>
      <w:r>
        <w:t>.</w:t>
      </w:r>
    </w:p>
    <w:p>
      <w:pPr>
        <w:pStyle w:val="Heading2"/>
      </w:pPr>
      <w:r>
        <w:rPr>
          <w:color w:val="1F497D"/>
        </w:rPr>
        <w:t>3. Add warehouses per branch</w:t>
      </w:r>
    </w:p>
    <w:p>
      <w:r>
        <w:t xml:space="preserve">Every branch needs at least one </w:t>
      </w:r>
      <w:r>
        <w:rPr>
          <w:b/>
        </w:rPr>
        <w:t>main (fixed) warehouse</w:t>
      </w:r>
      <w:r>
        <w:t xml:space="preserve"> for receiving stock,</w:t>
      </w:r>
    </w:p>
    <w:p>
      <w:r>
        <w:t xml:space="preserve">plus a </w:t>
      </w:r>
      <w:r>
        <w:rPr>
          <w:b/>
        </w:rPr>
        <w:t>van warehouse</w:t>
      </w:r>
      <w:r>
        <w:t xml:space="preserve"> per rep. Import </w:t>
      </w:r>
      <w:r>
        <w:rPr>
          <w:rFonts w:ascii="Consolas" w:hAnsi="Consolas"/>
          <w:sz w:val="19"/>
        </w:rPr>
        <w:t>templates/02-warehouses.csv</w:t>
      </w:r>
      <w:r>
        <w:t xml:space="preserve"> (see the</w:t>
      </w:r>
    </w:p>
    <w:p>
      <w:r>
        <w:t>[Van Setup Guide](./VAN-SETUP-GUIDE.md) for vans):</w:t>
      </w:r>
    </w:p>
    <w:p>
      <w:pPr>
        <w:ind w:left="240"/>
      </w:pPr>
      <w:r>
        <w:rPr>
          <w:rFonts w:ascii="Consolas" w:hAnsi="Consolas"/>
          <w:sz w:val="18"/>
        </w:rPr>
        <w:t>branch_ref,code,name,name_ar,location,is_van</w:t>
        <w:br/>
        <w:t>CAI,WH-CAI,Cairo Main Warehouse,مخزن القاهرة الرئيسي,Smart Village,false</w:t>
      </w:r>
    </w:p>
    <w:p>
      <w:r>
        <w:rPr>
          <w:rFonts w:ascii="Consolas" w:hAnsi="Consolas"/>
          <w:sz w:val="19"/>
        </w:rPr>
        <w:t>branch_ref</w:t>
      </w:r>
      <w:r>
        <w:t xml:space="preserve"> resolves to the branch </w:t>
      </w:r>
      <w:r>
        <w:rPr>
          <w:b/>
        </w:rPr>
        <w:t>code</w:t>
      </w:r>
      <w:r>
        <w:t>.</w:t>
      </w:r>
    </w:p>
    <w:p>
      <w:pPr>
        <w:pStyle w:val="Heading2"/>
      </w:pPr>
      <w:r>
        <w:rPr>
          <w:color w:val="1F497D"/>
        </w:rPr>
        <w:t>4. (Optional) Regions / areas / departments</w:t>
      </w:r>
    </w:p>
    <w:p>
      <w:pPr>
        <w:pStyle w:val="ListBullet"/>
      </w:pPr>
      <w:r>
        <w:rPr>
          <w:b/>
        </w:rPr>
        <w:t>Regions / areas</w:t>
      </w:r>
      <w:r>
        <w:t xml:space="preserve"> — geographic grouping for customers/routes (Settings →</w:t>
      </w:r>
    </w:p>
    <w:p>
      <w:r>
        <w:t>Import → Region/Area, or UI). Useful for multi-branch reporting.</w:t>
      </w:r>
    </w:p>
    <w:p>
      <w:pPr>
        <w:pStyle w:val="ListBullet"/>
      </w:pPr>
      <w:r>
        <w:rPr>
          <w:b/>
        </w:rPr>
        <w:t>Departments / job titles</w:t>
      </w:r>
      <w:r>
        <w:t xml:space="preserve"> — organizational structure for users (see the</w:t>
      </w:r>
    </w:p>
    <w:p>
      <w:r>
        <w:t>[User Onboarding Guide](./USER-ONBOARDING-GUIDE.md)). Optional; they don't grant</w:t>
      </w:r>
    </w:p>
    <w:p>
      <w:r>
        <w:t>permissions.</w:t>
      </w:r>
    </w:p>
    <w:p>
      <w:pPr>
        <w:pStyle w:val="Heading2"/>
      </w:pPr>
      <w:r>
        <w:rPr>
          <w:color w:val="1F497D"/>
        </w:rPr>
        <w:t>5. Verify</w:t>
      </w:r>
    </w:p>
    <w:p>
      <w:pPr>
        <w:pStyle w:val="ListBullet"/>
      </w:pPr>
      <w:r>
        <w:t>[ ] Each branch has a unique code and at least one main warehouse.</w:t>
      </w:r>
    </w:p>
    <w:p>
      <w:pPr>
        <w:pStyle w:val="ListBullet"/>
      </w:pPr>
      <w:r>
        <w:t>[ ] The pilot branch is set; HQ flagged.</w:t>
      </w:r>
    </w:p>
    <w:p>
      <w:pPr>
        <w:pStyle w:val="ListBullet"/>
      </w:pPr>
      <w:r>
        <w:t>[ ] Compare against the reference tenant (3 branches: CAI/ALX/GIZ) if helpful.</w:t>
      </w:r>
    </w:p>
    <w:p>
      <w:r>
        <w:t>Next: [Van Setup Guide](./VAN-SETUP-GUIDE.md).</w:t>
      </w:r>
    </w:p>
    <w:p>
      <w:r>
        <w:br w:type="page"/>
      </w:r>
    </w:p>
    <w:p>
      <w:pPr>
        <w:pStyle w:val="Heading1"/>
      </w:pPr>
      <w:r>
        <w:rPr>
          <w:color w:val="1F497D"/>
        </w:rPr>
        <w:t>Van Setup Guide</w:t>
      </w:r>
    </w:p>
    <w:p>
      <w:r>
        <w:t xml:space="preserve">A van is a </w:t>
      </w:r>
      <w:r>
        <w:rPr>
          <w:b/>
        </w:rPr>
        <w:t>mobile warehouse</w:t>
      </w:r>
      <w:r>
        <w:t xml:space="preserve"> assigned to a rep. The van-sales loop requires</w:t>
      </w:r>
    </w:p>
    <w:p>
      <w:r>
        <w:t xml:space="preserve">every selling rep to have an </w:t>
      </w:r>
      <w:r>
        <w:rPr>
          <w:b/>
        </w:rPr>
        <w:t>active van assigned to them</w:t>
      </w:r>
      <w:r>
        <w:t xml:space="preserve"> with **opening</w:t>
      </w:r>
    </w:p>
    <w:p>
      <w:r>
        <w:t>stock loaded**.</w:t>
      </w:r>
    </w:p>
    <w:p>
      <w:pPr>
        <w:pStyle w:val="Heading2"/>
      </w:pPr>
      <w:r>
        <w:rPr>
          <w:color w:val="1F497D"/>
        </w:rPr>
        <w:t>1. Create the van warehouse</w:t>
      </w:r>
    </w:p>
    <w:p>
      <w:r>
        <w:t xml:space="preserve">Import </w:t>
      </w:r>
      <w:r>
        <w:rPr>
          <w:rFonts w:ascii="Consolas" w:hAnsi="Consolas"/>
          <w:sz w:val="19"/>
        </w:rPr>
        <w:t>templates/02-warehouses.csv</w:t>
      </w:r>
      <w:r>
        <w:t xml:space="preserve"> (rows with </w:t>
      </w:r>
      <w:r>
        <w:rPr>
          <w:rFonts w:ascii="Consolas" w:hAnsi="Consolas"/>
          <w:sz w:val="19"/>
        </w:rPr>
        <w:t>is_van=true</w:t>
      </w:r>
      <w:r>
        <w:t>) or Settings →</w:t>
      </w:r>
    </w:p>
    <w:p>
      <w:r>
        <w:t>Warehouses → New:</w:t>
      </w:r>
    </w:p>
    <w:p>
      <w:pPr>
        <w:ind w:left="240"/>
      </w:pPr>
      <w:r>
        <w:rPr>
          <w:rFonts w:ascii="Consolas" w:hAnsi="Consolas"/>
          <w:sz w:val="18"/>
        </w:rPr>
        <w:t>branch_ref,code,name,name_ar,location,is_van</w:t>
        <w:br/>
        <w:t>CAI,VAN-CAI-01,Cairo Van 01,سيارة القاهرة 01,,true</w:t>
      </w:r>
    </w:p>
    <w:p>
      <w:pPr>
        <w:pStyle w:val="ListBullet"/>
      </w:pPr>
      <w:r>
        <w:rPr>
          <w:rFonts w:ascii="Consolas" w:hAnsi="Consolas"/>
          <w:sz w:val="19"/>
        </w:rPr>
        <w:t>is_van = true</w:t>
      </w:r>
      <w:r>
        <w:t xml:space="preserve"> is what makes it a van.</w:t>
      </w:r>
    </w:p>
    <w:p>
      <w:pPr>
        <w:pStyle w:val="ListBullet"/>
      </w:pPr>
      <w:r>
        <w:t>One van per rep is the simplest model; name them per route (</w:t>
      </w:r>
      <w:r>
        <w:rPr>
          <w:rFonts w:ascii="Consolas" w:hAnsi="Consolas"/>
          <w:sz w:val="19"/>
        </w:rPr>
        <w:t>VAN-&lt;BRANCH&gt;-NN</w:t>
      </w:r>
      <w:r>
        <w:t>).</w:t>
      </w:r>
    </w:p>
    <w:p>
      <w:pPr>
        <w:pStyle w:val="Heading2"/>
      </w:pPr>
      <w:r>
        <w:rPr>
          <w:color w:val="1F497D"/>
        </w:rPr>
        <w:t>2. Assign the van to its rep</w:t>
      </w:r>
    </w:p>
    <w:p>
      <w:r>
        <w:t xml:space="preserve">The </w:t>
      </w:r>
      <w:r>
        <w:rPr>
          <w:rFonts w:ascii="Consolas" w:hAnsi="Consolas"/>
          <w:sz w:val="19"/>
        </w:rPr>
        <w:t>erp_van_sell</w:t>
      </w:r>
      <w:r>
        <w:t xml:space="preserve"> / </w:t>
      </w:r>
      <w:r>
        <w:rPr>
          <w:rFonts w:ascii="Consolas" w:hAnsi="Consolas"/>
          <w:sz w:val="19"/>
        </w:rPr>
        <w:t>erp_van_return</w:t>
      </w:r>
      <w:r>
        <w:t xml:space="preserve"> RPCs use the rep's </w:t>
      </w:r>
      <w:r>
        <w:rPr>
          <w:b/>
        </w:rPr>
        <w:t>own</w:t>
      </w:r>
      <w:r>
        <w:t xml:space="preserve"> assigned van</w:t>
      </w:r>
    </w:p>
    <w:p>
      <w:r>
        <w:t>(</w:t>
      </w:r>
      <w:r>
        <w:rPr>
          <w:rFonts w:ascii="Consolas" w:hAnsi="Consolas"/>
          <w:sz w:val="19"/>
        </w:rPr>
        <w:t>assigned_to = the rep's user</w:t>
      </w:r>
      <w:r>
        <w:t xml:space="preserve">). Set this in </w:t>
      </w:r>
      <w:r>
        <w:rPr>
          <w:b/>
        </w:rPr>
        <w:t>Settings → Warehouses</w:t>
      </w:r>
      <w:r>
        <w:t xml:space="preserve"> (or the</w:t>
      </w:r>
    </w:p>
    <w:p>
      <w:r>
        <w:t xml:space="preserve">van/route admin screen): set the van's </w:t>
      </w:r>
      <w:r>
        <w:rPr>
          <w:b/>
        </w:rPr>
        <w:t>assigned rep</w:t>
      </w:r>
      <w:r>
        <w:t xml:space="preserve"> to the salesman who</w:t>
      </w:r>
    </w:p>
    <w:p>
      <w:r>
        <w:t>drives it.</w:t>
      </w:r>
    </w:p>
    <w:p>
      <w:pPr>
        <w:pStyle w:val="ListBullet"/>
      </w:pPr>
      <w:r>
        <w:t>A van with no assigned rep → the rep gets *"No van assigned"* on sell/return.</w:t>
      </w:r>
    </w:p>
    <w:p>
      <w:pPr>
        <w:pStyle w:val="ListBullet"/>
      </w:pPr>
      <w:r>
        <w:t>Re-assigning a van (e.g. rep change) is instant and non-destructive.</w:t>
      </w:r>
    </w:p>
    <w:p>
      <w:pPr>
        <w:pStyle w:val="Heading2"/>
      </w:pPr>
      <w:r>
        <w:rPr>
          <w:color w:val="1F497D"/>
        </w:rPr>
        <w:t>3. Link the van to a route (recommended)</w:t>
      </w:r>
    </w:p>
    <w:p>
      <w:r>
        <w:t>Routes carry the rep + van + working days and drive journey plans. Import</w:t>
      </w:r>
    </w:p>
    <w:p>
      <w:r>
        <w:rPr>
          <w:rFonts w:ascii="Consolas" w:hAnsi="Consolas"/>
          <w:sz w:val="19"/>
        </w:rPr>
        <w:t>templates/05-routes.csv</w:t>
      </w:r>
      <w:r>
        <w:t>, then ensure each route's rep and van match:</w:t>
      </w:r>
    </w:p>
    <w:p>
      <w:pPr>
        <w:ind w:left="240"/>
      </w:pPr>
      <w:r>
        <w:rPr>
          <w:rFonts w:ascii="Consolas" w:hAnsi="Consolas"/>
          <w:sz w:val="18"/>
        </w:rPr>
        <w:t>code,name,name_ar,city,status,region_ref,branch_ref</w:t>
        <w:br/>
        <w:t>RT-CAI-A,Cairo Route A,خط القاهرة أ,Cairo,active,,CAI</w:t>
      </w:r>
    </w:p>
    <w:p>
      <w:r>
        <w:t xml:space="preserve">Customers are linked to a route via </w:t>
      </w:r>
      <w:r>
        <w:rPr>
          <w:rFonts w:ascii="Consolas" w:hAnsi="Consolas"/>
          <w:sz w:val="19"/>
        </w:rPr>
        <w:t>route_id</w:t>
      </w:r>
      <w:r>
        <w:t xml:space="preserve"> (the route </w:t>
      </w:r>
      <w:r>
        <w:rPr>
          <w:b/>
        </w:rPr>
        <w:t>name</w:t>
      </w:r>
      <w:r>
        <w:t>) in</w:t>
      </w:r>
    </w:p>
    <w:p>
      <w:r>
        <w:rPr>
          <w:rFonts w:ascii="Consolas" w:hAnsi="Consolas"/>
          <w:sz w:val="19"/>
        </w:rPr>
        <w:t>templates/06-customers.csv</w:t>
      </w:r>
      <w:r>
        <w:t>, which also stamps the serving salesman.</w:t>
      </w:r>
    </w:p>
    <w:p>
      <w:pPr>
        <w:pStyle w:val="Heading2"/>
      </w:pPr>
      <w:r>
        <w:rPr>
          <w:color w:val="1F497D"/>
        </w:rPr>
        <w:t>4. Load opening stock onto the van</w:t>
      </w:r>
    </w:p>
    <w:p>
      <w:r>
        <w:t>Two ways — pick one:</w:t>
      </w:r>
    </w:p>
    <w:p>
      <w:r>
        <w:rPr>
          <w:b/>
        </w:rPr>
        <w:t>A. Opening-stock import (fastest for go-live):</w:t>
      </w:r>
      <w:r>
        <w:t xml:space="preserve"> import</w:t>
      </w:r>
    </w:p>
    <w:p>
      <w:r>
        <w:rPr>
          <w:rFonts w:ascii="Consolas" w:hAnsi="Consolas"/>
          <w:sz w:val="19"/>
        </w:rPr>
        <w:t>templates/08-opening-stock.csv</w:t>
      </w:r>
      <w:r>
        <w:t xml:space="preserve"> with the van as </w:t>
      </w:r>
      <w:r>
        <w:rPr>
          <w:rFonts w:ascii="Consolas" w:hAnsi="Consolas"/>
          <w:sz w:val="19"/>
        </w:rPr>
        <w:t>warehouse_ref</w:t>
      </w:r>
      <w:r>
        <w:t>:</w:t>
      </w:r>
    </w:p>
    <w:p>
      <w:pPr>
        <w:ind w:left="240"/>
      </w:pPr>
      <w:r>
        <w:rPr>
          <w:rFonts w:ascii="Consolas" w:hAnsi="Consolas"/>
          <w:sz w:val="18"/>
        </w:rPr>
        <w:t>warehouse_ref,product_ref,quantity,reserved_qty</w:t>
        <w:br/>
        <w:t>VAN-CAI-01,BEV-001,200,0</w:t>
      </w:r>
    </w:p>
    <w:p>
      <w:r>
        <w:rPr>
          <w:b/>
        </w:rPr>
        <w:t>B. Transfer from the main warehouse (ongoing replenishment):</w:t>
      </w:r>
      <w:r>
        <w:t xml:space="preserve"> create a stock</w:t>
      </w:r>
    </w:p>
    <w:p>
      <w:r>
        <w:t xml:space="preserve">transfer (main → van) and complete it, or use </w:t>
      </w:r>
      <w:r>
        <w:rPr>
          <w:b/>
        </w:rPr>
        <w:t>Confirm Load</w:t>
      </w:r>
      <w:r>
        <w:t xml:space="preserve"> in the rep's My</w:t>
      </w:r>
    </w:p>
    <w:p>
      <w:r>
        <w:t>Day flow. This is the day-to-day method after go-live; opening-stock import is</w:t>
      </w:r>
    </w:p>
    <w:p>
      <w:r>
        <w:t>for the initial load.</w:t>
      </w:r>
    </w:p>
    <w:p>
      <w:pPr>
        <w:ind w:left="360"/>
      </w:pPr>
      <w:r>
        <w:rPr>
          <w:i/>
        </w:rPr>
      </w:r>
      <w:r>
        <w:rPr>
          <w:i/>
        </w:rPr>
        <w:t xml:space="preserve">Keep the </w:t>
      </w:r>
      <w:r>
        <w:rPr>
          <w:b/>
          <w:i/>
        </w:rPr>
        <w:t>van stock unit = sales unit</w:t>
      </w:r>
      <w:r>
        <w:rPr>
          <w:i/>
        </w:rPr>
        <w:t xml:space="preserve"> (one base UoM per SKU). Mismatched</w:t>
      </w:r>
    </w:p>
    <w:p>
      <w:pPr>
        <w:ind w:left="360"/>
      </w:pPr>
      <w:r>
        <w:rPr>
          <w:i/>
        </w:rPr>
      </w:r>
      <w:r>
        <w:rPr>
          <w:i/>
        </w:rPr>
        <w:t>units are the most common readiness blocker.</w:t>
      </w:r>
    </w:p>
    <w:p>
      <w:pPr>
        <w:pStyle w:val="Heading2"/>
      </w:pPr>
      <w:r>
        <w:rPr>
          <w:color w:val="1F497D"/>
        </w:rPr>
        <w:t>5. Policy: negative stock &amp; discount cap</w:t>
      </w:r>
    </w:p>
    <w:p>
      <w:r>
        <w:t xml:space="preserve">In </w:t>
      </w:r>
      <w:r>
        <w:rPr>
          <w:b/>
        </w:rPr>
        <w:t>Van Sales Settings</w:t>
      </w:r>
      <w:r>
        <w:t xml:space="preserve"> (</w:t>
      </w:r>
      <w:r>
        <w:rPr>
          <w:rFonts w:ascii="Consolas" w:hAnsi="Consolas"/>
          <w:sz w:val="19"/>
        </w:rPr>
        <w:t>erp_van_sales_settings</w:t>
      </w:r>
      <w:r>
        <w:t>):</w:t>
      </w:r>
    </w:p>
    <w:p>
      <w:pPr>
        <w:pStyle w:val="ListBullet"/>
      </w:pPr>
      <w:r>
        <w:rPr>
          <w:rFonts w:ascii="Consolas" w:hAnsi="Consolas"/>
          <w:sz w:val="19"/>
        </w:rPr>
        <w:t>allow_negative_van_stock = false</w:t>
      </w:r>
      <w:r>
        <w:t xml:space="preserve"> (recommended — blocks overselling the van).</w:t>
      </w:r>
    </w:p>
    <w:p>
      <w:pPr>
        <w:pStyle w:val="ListBullet"/>
      </w:pPr>
      <w:r>
        <w:rPr>
          <w:rFonts w:ascii="Consolas" w:hAnsi="Consolas"/>
          <w:sz w:val="19"/>
        </w:rPr>
        <w:t>discount_cap_pct</w:t>
      </w:r>
      <w:r>
        <w:t xml:space="preserve"> — the max line discount a rep may apply (e.g. 15%).</w:t>
      </w:r>
    </w:p>
    <w:p>
      <w:pPr>
        <w:pStyle w:val="ListBullet"/>
      </w:pPr>
      <w:r>
        <w:rPr>
          <w:rFonts w:ascii="Consolas" w:hAnsi="Consolas"/>
          <w:sz w:val="19"/>
        </w:rPr>
        <w:t>require_physical_count_on_close = true</w:t>
      </w:r>
      <w:r>
        <w:t xml:space="preserve"> — forces a day-end count for reconciliation.</w:t>
      </w:r>
    </w:p>
    <w:p>
      <w:pPr>
        <w:pStyle w:val="Heading2"/>
      </w:pPr>
      <w:r>
        <w:rPr>
          <w:color w:val="1F497D"/>
        </w:rPr>
        <w:t>6. Verify (per rep)</w:t>
      </w:r>
    </w:p>
    <w:p>
      <w:pPr>
        <w:pStyle w:val="ListBullet"/>
      </w:pPr>
      <w:r>
        <w:t xml:space="preserve">[ ] Van exists with </w:t>
      </w:r>
      <w:r>
        <w:rPr>
          <w:rFonts w:ascii="Consolas" w:hAnsi="Consolas"/>
          <w:sz w:val="19"/>
        </w:rPr>
        <w:t>is_van=true</w:t>
      </w:r>
      <w:r>
        <w:t xml:space="preserve">, </w:t>
      </w:r>
      <w:r>
        <w:rPr>
          <w:b/>
        </w:rPr>
        <w:t>active</w:t>
      </w:r>
      <w:r>
        <w:t xml:space="preserve">, </w:t>
      </w:r>
      <w:r>
        <w:rPr>
          <w:b/>
        </w:rPr>
        <w:t>assigned</w:t>
      </w:r>
      <w:r>
        <w:t xml:space="preserve"> to the rep.</w:t>
      </w:r>
    </w:p>
    <w:p>
      <w:pPr>
        <w:pStyle w:val="ListBullet"/>
      </w:pPr>
      <w:r>
        <w:t>[ ] Van has opening stock for every SKU the rep will sell.</w:t>
      </w:r>
    </w:p>
    <w:p>
      <w:pPr>
        <w:pStyle w:val="ListBullet"/>
      </w:pPr>
      <w:r>
        <w:t>[ ] Route links the rep + van; customers on the route reference it.</w:t>
      </w:r>
    </w:p>
    <w:p>
      <w:pPr>
        <w:pStyle w:val="ListBullet"/>
      </w:pPr>
      <w:r>
        <w:t>[ ] Readiness Diagnostic (</w:t>
      </w:r>
      <w:r>
        <w:rPr>
          <w:rFonts w:ascii="Consolas" w:hAnsi="Consolas"/>
          <w:sz w:val="19"/>
        </w:rPr>
        <w:t>/field/van-sales/readiness</w:t>
      </w:r>
      <w:r>
        <w:t>) shows the van as</w:t>
      </w:r>
    </w:p>
    <w:p>
      <w:r>
        <w:t>assigned + stocked.</w:t>
      </w:r>
    </w:p>
    <w:p>
      <w:r>
        <w:t>Next: [Pricing Setup Guide](./PRICING-SETUP-GUIDE.md).</w:t>
      </w:r>
    </w:p>
    <w:p>
      <w:r>
        <w:br w:type="page"/>
      </w:r>
    </w:p>
    <w:p>
      <w:pPr>
        <w:pStyle w:val="Heading1"/>
      </w:pPr>
      <w:r>
        <w:rPr>
          <w:color w:val="1F497D"/>
        </w:rPr>
        <w:t>User Onboarding Guide</w:t>
      </w:r>
    </w:p>
    <w:p>
      <w:r>
        <w:t>How to provision the distributor's users, assign the right roles and branches,</w:t>
      </w:r>
    </w:p>
    <w:p>
      <w:r>
        <w:t>and get them logged in — fast and correctly.</w:t>
      </w:r>
    </w:p>
    <w:p>
      <w:pPr>
        <w:pStyle w:val="Heading2"/>
      </w:pPr>
      <w:r>
        <w:rPr>
          <w:color w:val="1F497D"/>
        </w:rPr>
        <w:t>1. Decide the role per person</w:t>
      </w:r>
    </w:p>
    <w:p>
      <w:r>
        <w:t xml:space="preserve">VANTORA authority is </w:t>
      </w:r>
      <w:r>
        <w:rPr>
          <w:b/>
        </w:rPr>
        <w:t>role-based</w:t>
      </w:r>
      <w:r>
        <w:t xml:space="preserve"> (the role grants permissions; departments /</w:t>
      </w:r>
    </w:p>
    <w:p>
      <w:r>
        <w:t>job titles are organizational only). Map each person to the closest enforced</w:t>
      </w:r>
    </w:p>
    <w:p>
      <w:r>
        <w:t>role — the certified reference tenant's mapping is the template: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Person (title)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Enforced role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Key authority</w:t>
            </w:r>
          </w:p>
        </w:tc>
      </w:tr>
      <w:tr>
        <w:tc>
          <w:tcPr>
            <w:tcW w:type="dxa" w:w="2880"/>
          </w:tcPr>
          <w:p>
            <w:r>
              <w:t>CEO / Owner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880"/>
          </w:tcPr>
          <w:p>
            <w:r>
              <w:t>everything</w:t>
            </w:r>
          </w:p>
        </w:tc>
      </w:tr>
      <w:tr>
        <w:tc>
          <w:tcPr>
            <w:tcW w:type="dxa" w:w="2880"/>
          </w:tcPr>
          <w:p>
            <w:r>
              <w:t>General Manager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manager</w:t>
            </w:r>
          </w:p>
        </w:tc>
        <w:tc>
          <w:tcPr>
            <w:tcW w:type="dxa" w:w="2880"/>
          </w:tcPr>
          <w:p>
            <w:r>
              <w:t>nearly everything</w:t>
            </w:r>
          </w:p>
        </w:tc>
      </w:tr>
      <w:tr>
        <w:tc>
          <w:tcPr>
            <w:tcW w:type="dxa" w:w="2880"/>
          </w:tcPr>
          <w:p>
            <w:r>
              <w:t>Finance Manager / Accountant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accountant</w:t>
            </w:r>
          </w:p>
        </w:tc>
        <w:tc>
          <w:tcPr>
            <w:tcW w:type="dxa" w:w="2880"/>
          </w:tcPr>
          <w:p>
            <w:r>
              <w:t>accounting post/view, suppliers, collect (no selling)</w:t>
            </w:r>
          </w:p>
        </w:tc>
      </w:tr>
      <w:tr>
        <w:tc>
          <w:tcPr>
            <w:tcW w:type="dxa" w:w="2880"/>
          </w:tcPr>
          <w:p>
            <w:r>
              <w:t>Procurement Manager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branch_manager</w:t>
            </w:r>
          </w:p>
        </w:tc>
        <w:tc>
          <w:tcPr>
            <w:tcW w:type="dxa" w:w="2880"/>
          </w:tcPr>
          <w:p>
            <w:r>
              <w:t>purchasing + suppliers + inventory + reconcile</w:t>
            </w:r>
          </w:p>
        </w:tc>
      </w:tr>
      <w:tr>
        <w:tc>
          <w:tcPr>
            <w:tcW w:type="dxa" w:w="2880"/>
          </w:tcPr>
          <w:p>
            <w:r>
              <w:t>Buyer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warehouse_keeper</w:t>
            </w:r>
          </w:p>
        </w:tc>
        <w:tc>
          <w:tcPr>
            <w:tcW w:type="dxa" w:w="2880"/>
          </w:tcPr>
          <w:p>
            <w:r>
              <w:t>purchasing + inventory + reconcile (no supplier master)</w:t>
            </w:r>
          </w:p>
        </w:tc>
      </w:tr>
      <w:tr>
        <w:tc>
          <w:tcPr>
            <w:tcW w:type="dxa" w:w="2880"/>
          </w:tcPr>
          <w:p>
            <w:r>
              <w:t>Sales Manager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regional_manager</w:t>
            </w:r>
          </w:p>
        </w:tc>
        <w:tc>
          <w:tcPr>
            <w:tcW w:type="dxa" w:w="2880"/>
          </w:tcPr>
          <w:p>
            <w:r>
              <w:t>sell, collect, returns, reports</w:t>
            </w:r>
          </w:p>
        </w:tc>
      </w:tr>
      <w:tr>
        <w:tc>
          <w:tcPr>
            <w:tcW w:type="dxa" w:w="2880"/>
          </w:tcPr>
          <w:p>
            <w:r>
              <w:t>Field Supervisor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supervisor</w:t>
            </w:r>
          </w:p>
        </w:tc>
        <w:tc>
          <w:tcPr>
            <w:tcW w:type="dxa" w:w="2880"/>
          </w:tcPr>
          <w:p>
            <w:r>
              <w:t xml:space="preserve">sell, </w:t>
            </w:r>
            <w:r>
              <w:rPr>
                <w:b/>
              </w:rPr>
              <w:t>reconcile-manage</w:t>
            </w:r>
            <w:r>
              <w:t>, reports</w:t>
            </w:r>
          </w:p>
        </w:tc>
      </w:tr>
      <w:tr>
        <w:tc>
          <w:tcPr>
            <w:tcW w:type="dxa" w:w="2880"/>
          </w:tcPr>
          <w:p>
            <w:r>
              <w:t>Salesman / Van Sales Rep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salesman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 sell/collect</w:t>
            </w:r>
            <w:r>
              <w:t>, day close, reconcile-view</w:t>
            </w:r>
          </w:p>
        </w:tc>
      </w:tr>
      <w:tr>
        <w:tc>
          <w:tcPr>
            <w:tcW w:type="dxa" w:w="2880"/>
          </w:tcPr>
          <w:p>
            <w:r>
              <w:t>Warehouse Manager / Keeper / Inventory Controller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warehouse_keeper</w:t>
            </w:r>
          </w:p>
        </w:tc>
        <w:tc>
          <w:tcPr>
            <w:tcW w:type="dxa" w:w="2880"/>
          </w:tcPr>
          <w:p>
            <w:r>
              <w:t xml:space="preserve">inventory + </w:t>
            </w:r>
            <w:r>
              <w:rPr>
                <w:b/>
              </w:rPr>
              <w:t>reconcile-manage</w:t>
            </w:r>
          </w:p>
        </w:tc>
      </w:tr>
      <w:tr>
        <w:tc>
          <w:tcPr>
            <w:tcW w:type="dxa" w:w="2880"/>
          </w:tcPr>
          <w:p>
            <w:r>
              <w:t>Merchandiser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salesman</w:t>
            </w:r>
          </w:p>
        </w:tc>
        <w:tc>
          <w:tcPr>
            <w:tcW w:type="dxa" w:w="2880"/>
          </w:tcPr>
          <w:p>
            <w:r>
              <w:t>field access</w:t>
            </w:r>
          </w:p>
        </w:tc>
      </w:tr>
      <w:tr>
        <w:tc>
          <w:tcPr>
            <w:tcW w:type="dxa" w:w="2880"/>
          </w:tcPr>
          <w:p>
            <w:r>
              <w:t>Customer Service 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cashier</w:t>
            </w:r>
          </w:p>
        </w:tc>
        <w:tc>
          <w:tcPr>
            <w:tcW w:type="dxa" w:w="2880"/>
          </w:tcPr>
          <w:p>
            <w:r>
              <w:t>sell, collect, manage customers</w:t>
            </w:r>
          </w:p>
        </w:tc>
      </w:tr>
      <w:tr>
        <w:tc>
          <w:tcPr>
            <w:tcW w:type="dxa" w:w="2880"/>
          </w:tcPr>
          <w:p>
            <w:r>
              <w:t>Read-Only Executive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viewer</w:t>
            </w:r>
          </w:p>
        </w:tc>
        <w:tc>
          <w:tcPr>
            <w:tcW w:type="dxa" w:w="2880"/>
          </w:tcPr>
          <w:p>
            <w:r>
              <w:t>reports + view only</w:t>
            </w:r>
          </w:p>
        </w:tc>
      </w:tr>
    </w:tbl>
    <w:p/>
    <w:p>
      <w:pPr>
        <w:ind w:left="360"/>
      </w:pPr>
      <w:r>
        <w:rPr>
          <w:i/>
        </w:rPr>
      </w:r>
      <w:r>
        <w:rPr>
          <w:i/>
        </w:rPr>
        <w:t>**Reconciliation must be run by a supervisor / warehouse-keeper, never the</w:t>
      </w:r>
    </w:p>
    <w:p>
      <w:pPr>
        <w:ind w:left="360"/>
      </w:pPr>
      <w:r>
        <w:rPr>
          <w:i/>
        </w:rPr>
      </w:r>
      <w:r>
        <w:rPr>
          <w:i/>
        </w:rPr>
        <w:t>rep** (the rep is view-only by design). The full permission matrix is in</w:t>
      </w:r>
    </w:p>
    <w:p>
      <w:pPr>
        <w:ind w:left="360"/>
      </w:pPr>
      <w:r>
        <w:rPr>
          <w:i/>
        </w:rPr>
      </w:r>
      <w:r>
        <w:rPr>
          <w:i/>
        </w:rPr>
        <w:t>[</w:t>
      </w:r>
      <w:r>
        <w:rPr>
          <w:rFonts w:ascii="Consolas" w:hAnsi="Consolas"/>
          <w:i/>
          <w:sz w:val="19"/>
        </w:rPr>
        <w:t>../architecture/fmcg/REFERENCE-COMPANY.md</w:t>
      </w:r>
      <w:r>
        <w:rPr>
          <w:i/>
        </w:rPr>
        <w:t xml:space="preserve"> §3](../architecture/fmcg/REFERENCE-COMPANY.md#3-permission-matrix).</w:t>
      </w:r>
    </w:p>
    <w:p>
      <w:pPr>
        <w:pStyle w:val="Heading2"/>
      </w:pPr>
      <w:r>
        <w:rPr>
          <w:color w:val="1F497D"/>
        </w:rPr>
        <w:t>2. Create the users</w:t>
      </w:r>
    </w:p>
    <w:p>
      <w:pPr>
        <w:pStyle w:val="Heading3"/>
      </w:pPr>
      <w:r>
        <w:t>Option A — Bulk import (fastest for the team)</w:t>
      </w:r>
    </w:p>
    <w:p>
      <w:r>
        <w:t xml:space="preserve">Settings → Import → </w:t>
      </w:r>
      <w:r>
        <w:rPr>
          <w:b/>
        </w:rPr>
        <w:t>User</w:t>
      </w:r>
      <w:r>
        <w:t xml:space="preserve"> (requires </w:t>
      </w:r>
      <w:r>
        <w:rPr>
          <w:rFonts w:ascii="Consolas" w:hAnsi="Consolas"/>
          <w:sz w:val="19"/>
        </w:rPr>
        <w:t>user.import</w:t>
      </w:r>
      <w:r>
        <w:t>) → upload</w:t>
      </w:r>
    </w:p>
    <w:p>
      <w:r>
        <w:rPr>
          <w:rFonts w:ascii="Consolas" w:hAnsi="Consolas"/>
          <w:sz w:val="19"/>
        </w:rPr>
        <w:t>templates/07-users.csv</w:t>
      </w:r>
      <w:r>
        <w:t>:</w:t>
      </w:r>
    </w:p>
    <w:p>
      <w:pPr>
        <w:ind w:left="240"/>
      </w:pPr>
      <w:r>
        <w:rPr>
          <w:rFonts w:ascii="Consolas" w:hAnsi="Consolas"/>
          <w:sz w:val="18"/>
        </w:rPr>
        <w:t>full_name,email,phone,role,branch_ref,reports_to,active</w:t>
        <w:br/>
        <w:t>Van Sales Rep,van.rep@distributor.example,+20-10-1000-0005,salesman,CAI,supervisor@distributor.example,true</w:t>
      </w:r>
    </w:p>
    <w:p>
      <w:pPr>
        <w:pStyle w:val="ListBullet"/>
      </w:pPr>
      <w:r>
        <w:rPr>
          <w:rFonts w:ascii="Consolas" w:hAnsi="Consolas"/>
          <w:sz w:val="19"/>
        </w:rPr>
        <w:t>branch_ref</w:t>
      </w:r>
      <w:r>
        <w:t xml:space="preserve"> → branch </w:t>
      </w:r>
      <w:r>
        <w:rPr>
          <w:b/>
        </w:rPr>
        <w:t>code</w:t>
      </w:r>
      <w:r>
        <w:t xml:space="preserve">; </w:t>
      </w:r>
      <w:r>
        <w:rPr>
          <w:rFonts w:ascii="Consolas" w:hAnsi="Consolas"/>
          <w:sz w:val="19"/>
        </w:rPr>
        <w:t>reports_to</w:t>
      </w:r>
      <w:r>
        <w:t xml:space="preserve"> → a manager's </w:t>
      </w:r>
      <w:r>
        <w:rPr>
          <w:b/>
        </w:rPr>
        <w:t>email</w:t>
      </w:r>
      <w:r>
        <w:t xml:space="preserve"> (used for</w:t>
      </w:r>
    </w:p>
    <w:p>
      <w:r>
        <w:t>the supervisor hierarchy, e.g. rep → supervisor).</w:t>
      </w:r>
    </w:p>
    <w:p>
      <w:pPr>
        <w:pStyle w:val="ListBullet"/>
      </w:pPr>
      <w:r>
        <w:t>Import provisions the user record + role + branch assignment, **but not a</w:t>
      </w:r>
    </w:p>
    <w:p>
      <w:r>
        <w:t>password** (see §4).</w:t>
      </w:r>
    </w:p>
    <w:p>
      <w:pPr>
        <w:pStyle w:val="ListBullet"/>
      </w:pPr>
      <w:r>
        <w:t xml:space="preserve">Use </w:t>
      </w:r>
      <w:r>
        <w:rPr>
          <w:b/>
        </w:rPr>
        <w:t>upsert</w:t>
      </w:r>
      <w:r>
        <w:t xml:space="preserve"> to re-run safely (dedupes on email).</w:t>
      </w:r>
    </w:p>
    <w:p>
      <w:pPr>
        <w:pStyle w:val="Heading3"/>
      </w:pPr>
      <w:r>
        <w:t>Option B — Individual create (UI)</w:t>
      </w:r>
    </w:p>
    <w:p>
      <w:r>
        <w:t xml:space="preserve">Settings → </w:t>
      </w:r>
      <w:r>
        <w:rPr>
          <w:b/>
        </w:rPr>
        <w:t>Users</w:t>
      </w:r>
      <w:r>
        <w:t xml:space="preserve"> → New (requires super admin): enter </w:t>
      </w:r>
      <w:r>
        <w:rPr>
          <w:rFonts w:ascii="Consolas" w:hAnsi="Consolas"/>
          <w:sz w:val="19"/>
        </w:rPr>
        <w:t>full_name</w:t>
      </w:r>
      <w:r>
        <w:t xml:space="preserve">, </w:t>
      </w:r>
      <w:r>
        <w:rPr>
          <w:rFonts w:ascii="Consolas" w:hAnsi="Consolas"/>
          <w:sz w:val="19"/>
        </w:rPr>
        <w:t>email</w:t>
      </w:r>
      <w:r>
        <w:t>,</w:t>
      </w:r>
    </w:p>
    <w:p>
      <w:r>
        <w:rPr>
          <w:rFonts w:ascii="Consolas" w:hAnsi="Consolas"/>
          <w:sz w:val="19"/>
        </w:rPr>
        <w:t>password</w:t>
      </w:r>
      <w:r>
        <w:t xml:space="preserve"> (min 6 chars), then </w:t>
      </w:r>
      <w:r>
        <w:rPr>
          <w:b/>
        </w:rPr>
        <w:t>assign branch + role</w:t>
      </w:r>
      <w:r>
        <w:t xml:space="preserve"> (and </w:t>
      </w:r>
      <w:r>
        <w:rPr>
          <w:rFonts w:ascii="Consolas" w:hAnsi="Consolas"/>
          <w:sz w:val="19"/>
        </w:rPr>
        <w:t>reports_to</w:t>
      </w:r>
      <w:r>
        <w:t xml:space="preserve"> for</w:t>
      </w:r>
    </w:p>
    <w:p>
      <w:r>
        <w:t xml:space="preserve">salesman/cashier). Toggle </w:t>
      </w:r>
      <w:r>
        <w:rPr>
          <w:rFonts w:ascii="Consolas" w:hAnsi="Consolas"/>
          <w:sz w:val="19"/>
        </w:rPr>
        <w:t>is_active</w:t>
      </w:r>
      <w:r>
        <w:t xml:space="preserve"> / </w:t>
      </w:r>
      <w:r>
        <w:rPr>
          <w:rFonts w:ascii="Consolas" w:hAnsi="Consolas"/>
          <w:sz w:val="19"/>
        </w:rPr>
        <w:t>is_super_admin</w:t>
      </w:r>
      <w:r>
        <w:t xml:space="preserve"> as needed.</w:t>
      </w:r>
    </w:p>
    <w:p>
      <w:pPr>
        <w:pStyle w:val="Heading2"/>
      </w:pPr>
      <w:r>
        <w:rPr>
          <w:color w:val="1F497D"/>
        </w:rPr>
        <w:t>3. Multi-branch &amp; oversight</w:t>
      </w:r>
    </w:p>
    <w:p>
      <w:r>
        <w:t xml:space="preserve">A user can belong to </w:t>
      </w:r>
      <w:r>
        <w:rPr>
          <w:b/>
        </w:rPr>
        <w:t>multiple branches</w:t>
      </w:r>
      <w:r>
        <w:t xml:space="preserve"> (e.g. a Sales Manager or Supervisor</w:t>
      </w:r>
    </w:p>
    <w:p>
      <w:r>
        <w:t>overseeing CAI + ALX). Add one assignment per branch; mark one as the default.</w:t>
      </w:r>
    </w:p>
    <w:p>
      <w:r>
        <w:t>The reference tenant does this for the CEO (all branches) and Sales</w:t>
      </w:r>
    </w:p>
    <w:p>
      <w:r>
        <w:t>Manager/Supervisor (CAI + ALX).</w:t>
      </w:r>
    </w:p>
    <w:p>
      <w:pPr>
        <w:pStyle w:val="Heading2"/>
      </w:pPr>
      <w:r>
        <w:rPr>
          <w:color w:val="1F497D"/>
        </w:rPr>
        <w:t>4. Passwords &amp; first login</w:t>
      </w:r>
    </w:p>
    <w:p>
      <w:r>
        <w:t>Bulk-imported users have no password. Choose one:</w:t>
      </w:r>
    </w:p>
    <w:p>
      <w:pPr>
        <w:pStyle w:val="ListBullet"/>
      </w:pPr>
      <w:r>
        <w:rPr>
          <w:b/>
        </w:rPr>
        <w:t>Password reset / invite</w:t>
      </w:r>
      <w:r>
        <w:t xml:space="preserve"> — each user uses the "forgot password" flow on</w:t>
      </w:r>
    </w:p>
    <w:p>
      <w:r>
        <w:t>their email to set a password, or</w:t>
      </w:r>
    </w:p>
    <w:p>
      <w:pPr>
        <w:pStyle w:val="ListBullet"/>
      </w:pPr>
      <w:r>
        <w:rPr>
          <w:b/>
        </w:rPr>
        <w:t>Admin-set</w:t>
      </w:r>
      <w:r>
        <w:t xml:space="preserve"> — a super admin sets an initial password in Settings → Users.</w:t>
      </w:r>
    </w:p>
    <w:p>
      <w:r>
        <w:t>Then the user logs in and lands on their role-appropriate home (</w:t>
      </w:r>
      <w:r>
        <w:rPr>
          <w:rFonts w:ascii="Consolas" w:hAnsi="Consolas"/>
          <w:sz w:val="19"/>
        </w:rPr>
        <w:t>/today</w:t>
      </w:r>
      <w:r>
        <w:t>).</w:t>
      </w:r>
    </w:p>
    <w:p>
      <w:pPr>
        <w:pStyle w:val="Heading2"/>
      </w:pPr>
      <w:r>
        <w:rPr>
          <w:color w:val="1F497D"/>
        </w:rPr>
        <w:t>5. Verify visibility (screens follow permissions)</w:t>
      </w:r>
    </w:p>
    <w:p>
      <w:r>
        <w:t>Nav and pages are gated by the same permissions the RPCs enforce, so a correct</w:t>
      </w:r>
    </w:p>
    <w:p>
      <w:r>
        <w:t xml:space="preserve">role automatically yields correct </w:t>
      </w:r>
      <w:r>
        <w:rPr>
          <w:b/>
        </w:rPr>
        <w:t>accessible vs hidden</w:t>
      </w:r>
      <w:r>
        <w:t xml:space="preserve"> screens. Spot-check:</w:t>
      </w:r>
    </w:p>
    <w:p>
      <w:pPr>
        <w:pStyle w:val="ListBullet"/>
      </w:pPr>
      <w:r>
        <w:t xml:space="preserve">[ ] Rep sees My Day / Sell / Collect / Return; </w:t>
      </w:r>
      <w:r>
        <w:rPr>
          <w:b/>
        </w:rPr>
        <w:t>not</w:t>
      </w:r>
      <w:r>
        <w:t xml:space="preserve"> reconciliation-manage,</w:t>
      </w:r>
    </w:p>
    <w:p>
      <w:r>
        <w:t>purchasing, accounting, or settings.</w:t>
      </w:r>
    </w:p>
    <w:p>
      <w:pPr>
        <w:pStyle w:val="ListBullet"/>
      </w:pPr>
      <w:r>
        <w:t xml:space="preserve">[ ] Supervisor/warehouse-keeper sees </w:t>
      </w:r>
      <w:r>
        <w:rPr>
          <w:b/>
        </w:rPr>
        <w:t>Reconciliation</w:t>
      </w:r>
      <w:r>
        <w:t>.</w:t>
      </w:r>
    </w:p>
    <w:p>
      <w:pPr>
        <w:pStyle w:val="ListBullet"/>
      </w:pPr>
      <w:r>
        <w:t xml:space="preserve">[ ] Accountant sees Accounting/Reports; </w:t>
      </w:r>
      <w:r>
        <w:rPr>
          <w:b/>
        </w:rPr>
        <w:t>not</w:t>
      </w:r>
      <w:r>
        <w:t xml:space="preserve"> Sell.</w:t>
      </w:r>
    </w:p>
    <w:p>
      <w:pPr>
        <w:pStyle w:val="ListBullet"/>
      </w:pPr>
      <w:r>
        <w:t>[ ] Read-Only Executive sees Reports only.</w:t>
      </w:r>
    </w:p>
    <w:p>
      <w:r>
        <w:t>To re-assert the whole matrix on staging, run</w:t>
      </w:r>
    </w:p>
    <w:p>
      <w:r>
        <w:rPr>
          <w:rFonts w:ascii="Consolas" w:hAnsi="Consolas"/>
          <w:sz w:val="19"/>
        </w:rPr>
        <w:t>supabase/pilot/reference-activity-and-validate.sql</w:t>
      </w:r>
      <w:r>
        <w:t xml:space="preserve"> (109 role assertions) — see</w:t>
      </w:r>
    </w:p>
    <w:p>
      <w:r>
        <w:t>[</w:t>
      </w:r>
      <w:r>
        <w:rPr>
          <w:rFonts w:ascii="Consolas" w:hAnsi="Consolas"/>
          <w:sz w:val="19"/>
        </w:rPr>
        <w:t>../architecture/fmcg/REGRESSION-VALIDATION-GUIDE.md</w:t>
      </w:r>
      <w:r>
        <w:t>](../architecture/fmcg/REGRESSION-VALIDATION-GUIDE.md).</w:t>
      </w:r>
    </w:p>
    <w:p>
      <w:r>
        <w:t>Next: [Branch Setup Guide](./BRANCH-SETUP-GUIDE.md) · [Van Setup Guide](./VAN-SETUP-GUIDE.md).</w:t>
      </w:r>
    </w:p>
    <w:p>
      <w:r>
        <w:br w:type="page"/>
      </w:r>
    </w:p>
    <w:p>
      <w:pPr>
        <w:pStyle w:val="Heading1"/>
      </w:pPr>
      <w:r>
        <w:rPr>
          <w:color w:val="1F497D"/>
        </w:rPr>
        <w:t>Pricing Setup Guide</w:t>
      </w:r>
    </w:p>
    <w:p>
      <w:r>
        <w:t xml:space="preserve">Pricing is </w:t>
      </w:r>
      <w:r>
        <w:rPr>
          <w:b/>
        </w:rPr>
        <w:t>server-authoritative</w:t>
      </w:r>
      <w:r>
        <w:t xml:space="preserve">: </w:t>
      </w:r>
      <w:r>
        <w:rPr>
          <w:rFonts w:ascii="Consolas" w:hAnsi="Consolas"/>
          <w:sz w:val="19"/>
        </w:rPr>
        <w:t>erp_van_sell</w:t>
      </w:r>
      <w:r>
        <w:t xml:space="preserve"> prices every line via</w:t>
      </w:r>
    </w:p>
    <w:p>
      <w:r>
        <w:rPr>
          <w:rFonts w:ascii="Consolas" w:hAnsi="Consolas"/>
          <w:sz w:val="19"/>
        </w:rPr>
        <w:t>erp_resolve_price</w:t>
      </w:r>
      <w:r>
        <w:t>, so the rep cannot sell at the wrong price. Get pricing right</w:t>
      </w:r>
    </w:p>
    <w:p>
      <w:r>
        <w:t xml:space="preserve">before go-live — </w:t>
      </w:r>
      <w:r>
        <w:rPr>
          <w:b/>
        </w:rPr>
        <w:t>every SKU must resolve to a positive price</w:t>
      </w:r>
      <w:r>
        <w:t>, or the Readiness</w:t>
      </w:r>
    </w:p>
    <w:p>
      <w:r>
        <w:t>Diagnostic blocks launch.</w:t>
      </w:r>
    </w:p>
    <w:p>
      <w:pPr>
        <w:pStyle w:val="Heading2"/>
      </w:pPr>
      <w:r>
        <w:rPr>
          <w:color w:val="1F497D"/>
        </w:rPr>
        <w:t>1. Base price + tax per product (required)</w:t>
      </w:r>
    </w:p>
    <w:p>
      <w:r>
        <w:t xml:space="preserve">Products carry a base </w:t>
      </w:r>
      <w:r>
        <w:rPr>
          <w:rFonts w:ascii="Consolas" w:hAnsi="Consolas"/>
          <w:sz w:val="19"/>
        </w:rPr>
        <w:t>sell_price</w:t>
      </w:r>
      <w:r>
        <w:t xml:space="preserve"> (set via </w:t>
      </w:r>
      <w:r>
        <w:rPr>
          <w:rFonts w:ascii="Consolas" w:hAnsi="Consolas"/>
          <w:sz w:val="19"/>
        </w:rPr>
        <w:t>templates/03-products.csv</w:t>
      </w:r>
      <w:r>
        <w:t>). After</w:t>
      </w:r>
    </w:p>
    <w:p>
      <w:r>
        <w:t xml:space="preserve">import, in </w:t>
      </w:r>
      <w:r>
        <w:rPr>
          <w:b/>
        </w:rPr>
        <w:t>Settings → Products</w:t>
      </w:r>
      <w:r>
        <w:t xml:space="preserve"> set each SKU's:</w:t>
      </w:r>
    </w:p>
    <w:p>
      <w:pPr>
        <w:pStyle w:val="ListBullet"/>
      </w:pPr>
      <w:r>
        <w:rPr>
          <w:b/>
        </w:rPr>
        <w:t>`sell_price` &gt; 0</w:t>
      </w:r>
      <w:r>
        <w:t xml:space="preserve"> — the default selling price.</w:t>
      </w:r>
    </w:p>
    <w:p>
      <w:pPr>
        <w:pStyle w:val="ListBullet"/>
      </w:pPr>
      <w:r>
        <w:rPr>
          <w:b/>
        </w:rPr>
        <w:t>`tax_rate`</w:t>
      </w:r>
      <w:r>
        <w:t xml:space="preserve"> — VAT per SKU (e.g. standard VAT for most FMCG; </w:t>
      </w:r>
      <w:r>
        <w:rPr>
          <w:b/>
        </w:rPr>
        <w:t>0%</w:t>
      </w:r>
      <w:r>
        <w:t xml:space="preserve"> for</w:t>
      </w:r>
    </w:p>
    <w:p>
      <w:r>
        <w:t>exempt basics like water/dairy). Tax is computed on invoices from this rate.</w:t>
      </w:r>
    </w:p>
    <w:p>
      <w:pPr>
        <w:pStyle w:val="ListBullet"/>
      </w:pPr>
      <w:r>
        <w:rPr>
          <w:b/>
        </w:rPr>
        <w:t>One base UoM</w:t>
      </w:r>
      <w:r>
        <w:t xml:space="preserve"> — the unit you stock and sell in (keep van stock unit = sales</w:t>
      </w:r>
    </w:p>
    <w:p>
      <w:r>
        <w:t>unit). Multi-UoM is a later enhancement; start single-UoM.</w:t>
      </w:r>
    </w:p>
    <w:p>
      <w:pPr>
        <w:ind w:left="360"/>
      </w:pPr>
      <w:r>
        <w:rPr>
          <w:i/>
        </w:rPr>
      </w:r>
      <w:r>
        <w:rPr>
          <w:rFonts w:ascii="Consolas" w:hAnsi="Consolas"/>
          <w:i/>
          <w:sz w:val="19"/>
        </w:rPr>
        <w:t>tax_rate</w:t>
      </w:r>
      <w:r>
        <w:rPr>
          <w:i/>
        </w:rPr>
        <w:t xml:space="preserve"> is </w:t>
      </w:r>
      <w:r>
        <w:rPr>
          <w:b/>
          <w:i/>
        </w:rPr>
        <w:t>not</w:t>
      </w:r>
      <w:r>
        <w:rPr>
          <w:i/>
        </w:rPr>
        <w:t xml:space="preserve"> an import column — set it in the app after importing</w:t>
      </w:r>
    </w:p>
    <w:p>
      <w:pPr>
        <w:ind w:left="360"/>
      </w:pPr>
      <w:r>
        <w:rPr>
          <w:i/>
        </w:rPr>
      </w:r>
      <w:r>
        <w:rPr>
          <w:i/>
        </w:rPr>
        <w:t>products.</w:t>
      </w:r>
    </w:p>
    <w:p>
      <w:pPr>
        <w:pStyle w:val="Heading2"/>
      </w:pPr>
      <w:r>
        <w:rPr>
          <w:color w:val="1F497D"/>
        </w:rPr>
        <w:t>2. Price resolution order (how a line price is chosen)</w:t>
      </w:r>
    </w:p>
    <w:p>
      <w:r>
        <w:rPr>
          <w:rFonts w:ascii="Consolas" w:hAnsi="Consolas"/>
          <w:sz w:val="19"/>
        </w:rPr>
        <w:t>erp_resolve_price</w:t>
      </w:r>
      <w:r>
        <w:t xml:space="preserve"> picks the most specific active rule, else the base price:</w:t>
      </w:r>
    </w:p>
    <w:p>
      <w:pPr>
        <w:pStyle w:val="ListNumber"/>
      </w:pPr>
      <w:r>
        <w:rPr>
          <w:b/>
        </w:rPr>
        <w:t>Price rules</w:t>
      </w:r>
      <w:r>
        <w:t xml:space="preserve"> (</w:t>
      </w:r>
      <w:r>
        <w:rPr>
          <w:rFonts w:ascii="Consolas" w:hAnsi="Consolas"/>
          <w:sz w:val="19"/>
        </w:rPr>
        <w:t>erp_price_rules</w:t>
      </w:r>
      <w:r>
        <w:t>) — scoped &amp; prioritized:</w:t>
      </w:r>
    </w:p>
    <w:p>
      <w:r>
        <w:rPr>
          <w:rFonts w:ascii="Consolas" w:hAnsi="Consolas"/>
          <w:sz w:val="19"/>
        </w:rPr>
        <w:t>customer</w:t>
      </w:r>
      <w:r>
        <w:t xml:space="preserve"> → </w:t>
      </w:r>
      <w:r>
        <w:rPr>
          <w:rFonts w:ascii="Consolas" w:hAnsi="Consolas"/>
          <w:sz w:val="19"/>
        </w:rPr>
        <w:t>segment</w:t>
      </w:r>
      <w:r>
        <w:t xml:space="preserve"> → </w:t>
      </w:r>
      <w:r>
        <w:rPr>
          <w:rFonts w:ascii="Consolas" w:hAnsi="Consolas"/>
          <w:sz w:val="19"/>
        </w:rPr>
        <w:t>channel</w:t>
      </w:r>
      <w:r>
        <w:t xml:space="preserve"> → </w:t>
      </w:r>
      <w:r>
        <w:rPr>
          <w:rFonts w:ascii="Consolas" w:hAnsi="Consolas"/>
          <w:sz w:val="19"/>
        </w:rPr>
        <w:t>tier</w:t>
      </w:r>
      <w:r>
        <w:t xml:space="preserve"> → </w:t>
      </w:r>
      <w:r>
        <w:rPr>
          <w:rFonts w:ascii="Consolas" w:hAnsi="Consolas"/>
          <w:sz w:val="19"/>
        </w:rPr>
        <w:t>branch</w:t>
      </w:r>
      <w:r>
        <w:t>/</w:t>
      </w:r>
      <w:r>
        <w:rPr>
          <w:rFonts w:ascii="Consolas" w:hAnsi="Consolas"/>
          <w:sz w:val="19"/>
        </w:rPr>
        <w:t>region</w:t>
      </w:r>
      <w:r>
        <w:t>/</w:t>
      </w:r>
      <w:r>
        <w:rPr>
          <w:rFonts w:ascii="Consolas" w:hAnsi="Consolas"/>
          <w:sz w:val="19"/>
        </w:rPr>
        <w:t>area</w:t>
      </w:r>
      <w:r>
        <w:t xml:space="preserve"> →</w:t>
      </w:r>
    </w:p>
    <w:p>
      <w:r>
        <w:rPr>
          <w:rFonts w:ascii="Consolas" w:hAnsi="Consolas"/>
          <w:sz w:val="19"/>
        </w:rPr>
        <w:t>global</w:t>
      </w:r>
      <w:r>
        <w:t xml:space="preserve">. Each is </w:t>
      </w:r>
      <w:r>
        <w:rPr>
          <w:rFonts w:ascii="Consolas" w:hAnsi="Consolas"/>
          <w:sz w:val="19"/>
        </w:rPr>
        <w:t>fixed</w:t>
      </w:r>
      <w:r>
        <w:t xml:space="preserve">, </w:t>
      </w:r>
      <w:r>
        <w:rPr>
          <w:rFonts w:ascii="Consolas" w:hAnsi="Consolas"/>
          <w:sz w:val="19"/>
        </w:rPr>
        <w:t>percent_off</w:t>
      </w:r>
      <w:r>
        <w:t xml:space="preserve">, or </w:t>
      </w:r>
      <w:r>
        <w:rPr>
          <w:rFonts w:ascii="Consolas" w:hAnsi="Consolas"/>
          <w:sz w:val="19"/>
        </w:rPr>
        <w:t>amount_off</w:t>
      </w:r>
      <w:r>
        <w:t xml:space="preserve">, with </w:t>
      </w:r>
      <w:r>
        <w:rPr>
          <w:rFonts w:ascii="Consolas" w:hAnsi="Consolas"/>
          <w:sz w:val="19"/>
        </w:rPr>
        <w:t>min_qty</w:t>
      </w:r>
      <w:r>
        <w:t>,</w:t>
      </w:r>
    </w:p>
    <w:p>
      <w:r>
        <w:rPr>
          <w:rFonts w:ascii="Consolas" w:hAnsi="Consolas"/>
          <w:sz w:val="19"/>
        </w:rPr>
        <w:t>priority</w:t>
      </w:r>
      <w:r>
        <w:t xml:space="preserve">, and optional </w:t>
      </w:r>
      <w:r>
        <w:rPr>
          <w:rFonts w:ascii="Consolas" w:hAnsi="Consolas"/>
          <w:sz w:val="19"/>
        </w:rPr>
        <w:t>valid_from/valid_to</w:t>
      </w:r>
      <w:r>
        <w:t>.</w:t>
      </w:r>
    </w:p>
    <w:p>
      <w:pPr>
        <w:pStyle w:val="ListNumber"/>
      </w:pPr>
      <w:r>
        <w:rPr>
          <w:b/>
        </w:rPr>
        <w:t>Price list item</w:t>
      </w:r>
      <w:r>
        <w:t xml:space="preserve"> (</w:t>
      </w:r>
      <w:r>
        <w:rPr>
          <w:rFonts w:ascii="Consolas" w:hAnsi="Consolas"/>
          <w:sz w:val="19"/>
        </w:rPr>
        <w:t>erp_price_list_items</w:t>
      </w:r>
      <w:r>
        <w:t>) — a fixed unit price per product</w:t>
      </w:r>
    </w:p>
    <w:p>
      <w:r>
        <w:t>in a named list (e.g. *Wholesale*).</w:t>
      </w:r>
    </w:p>
    <w:p>
      <w:pPr>
        <w:pStyle w:val="ListNumber"/>
      </w:pPr>
      <w:r>
        <w:rPr>
          <w:b/>
        </w:rPr>
        <w:t>Base `sell_price`</w:t>
      </w:r>
      <w:r>
        <w:t xml:space="preserve"> on the product — the fallback.</w:t>
      </w:r>
    </w:p>
    <w:p>
      <w:pPr>
        <w:pStyle w:val="Heading2"/>
      </w:pPr>
      <w:r>
        <w:rPr>
          <w:color w:val="1F497D"/>
        </w:rPr>
        <w:t>3. Common setups (configure in-app)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Goal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How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Standard retail price</w:t>
            </w:r>
          </w:p>
        </w:tc>
        <w:tc>
          <w:tcPr>
            <w:tcW w:type="dxa" w:w="4320"/>
          </w:tcPr>
          <w:p>
            <w:r>
              <w:t xml:space="preserve">Product </w:t>
            </w:r>
            <w:r>
              <w:rPr>
                <w:rFonts w:ascii="Consolas" w:hAnsi="Consolas"/>
                <w:sz w:val="19"/>
              </w:rPr>
              <w:t>sell_price</w:t>
            </w:r>
            <w:r>
              <w:t xml:space="preserve"> (the default list mirrors it).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Wholesale list (−8%)</w:t>
            </w:r>
          </w:p>
        </w:tc>
        <w:tc>
          <w:tcPr>
            <w:tcW w:type="dxa" w:w="4320"/>
          </w:tcPr>
          <w:p>
            <w:r>
              <w:t>Create a *Wholesale* price list; add items at the discounted unit price.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Customer promo</w:t>
            </w:r>
            <w:r>
              <w:t xml:space="preserve"> (e.g. 10% off a SKU for one customer)</w:t>
            </w:r>
          </w:p>
        </w:tc>
        <w:tc>
          <w:tcPr>
            <w:tcW w:type="dxa" w:w="4320"/>
          </w:tcPr>
          <w:p>
            <w:r>
              <w:t xml:space="preserve">Price rule: scope </w:t>
            </w:r>
            <w:r>
              <w:rPr>
                <w:rFonts w:ascii="Consolas" w:hAnsi="Consolas"/>
                <w:sz w:val="19"/>
              </w:rPr>
              <w:t>customer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percent_off</w:t>
            </w:r>
            <w:r>
              <w:t xml:space="preserve"> 10, </w:t>
            </w:r>
            <w:r>
              <w:rPr>
                <w:rFonts w:ascii="Consolas" w:hAnsi="Consolas"/>
                <w:sz w:val="19"/>
              </w:rPr>
              <w:t>min_qty</w:t>
            </w:r>
            <w:r>
              <w:t xml:space="preserve"> 1.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Volume deal</w:t>
            </w:r>
            <w:r>
              <w:t xml:space="preserve"> (e.g. 5% off ≥ 5 cartons)</w:t>
            </w:r>
          </w:p>
        </w:tc>
        <w:tc>
          <w:tcPr>
            <w:tcW w:type="dxa" w:w="4320"/>
          </w:tcPr>
          <w:p>
            <w:r>
              <w:t xml:space="preserve">Price rule: scope </w:t>
            </w:r>
            <w:r>
              <w:rPr>
                <w:rFonts w:ascii="Consolas" w:hAnsi="Consolas"/>
                <w:sz w:val="19"/>
              </w:rPr>
              <w:t>global</w:t>
            </w:r>
            <w:r>
              <w:t>/</w:t>
            </w:r>
            <w:r>
              <w:rPr>
                <w:rFonts w:ascii="Consolas" w:hAnsi="Consolas"/>
                <w:sz w:val="19"/>
              </w:rPr>
              <w:t>segment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percent_off</w:t>
            </w:r>
            <w:r>
              <w:t xml:space="preserve"> 5, </w:t>
            </w:r>
            <w:r>
              <w:rPr>
                <w:rFonts w:ascii="Consolas" w:hAnsi="Consolas"/>
                <w:sz w:val="19"/>
              </w:rPr>
              <w:t>min_qty</w:t>
            </w:r>
            <w:r>
              <w:t xml:space="preserve"> 5.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Channel pricing</w:t>
            </w:r>
            <w:r>
              <w:t xml:space="preserve"> (HoReCa vs retail)</w:t>
            </w:r>
          </w:p>
        </w:tc>
        <w:tc>
          <w:tcPr>
            <w:tcW w:type="dxa" w:w="4320"/>
          </w:tcPr>
          <w:p>
            <w:r>
              <w:t xml:space="preserve">Tag customers with a </w:t>
            </w:r>
            <w:r>
              <w:rPr>
                <w:rFonts w:ascii="Consolas" w:hAnsi="Consolas"/>
                <w:sz w:val="19"/>
              </w:rPr>
              <w:t>channel</w:t>
            </w:r>
            <w:r>
              <w:t>; add channel-scoped rules.</w:t>
            </w:r>
          </w:p>
        </w:tc>
      </w:tr>
    </w:tbl>
    <w:p/>
    <w:p>
      <w:r>
        <w:t>The reference tenant ships a customer promo (10% off Nile Cola for CUST-001) and</w:t>
      </w:r>
    </w:p>
    <w:p>
      <w:r>
        <w:t>a global volume deal (5% off NuttyMix ≥ 5) — copy those as working examples.</w:t>
      </w:r>
    </w:p>
    <w:p>
      <w:pPr>
        <w:pStyle w:val="Heading2"/>
      </w:pPr>
      <w:r>
        <w:rPr>
          <w:color w:val="1F497D"/>
        </w:rPr>
        <w:t>4. Discount cap (rep guardrail)</w:t>
      </w:r>
    </w:p>
    <w:p>
      <w:r>
        <w:t xml:space="preserve">Set </w:t>
      </w:r>
      <w:r>
        <w:rPr>
          <w:rFonts w:ascii="Consolas" w:hAnsi="Consolas"/>
          <w:sz w:val="19"/>
        </w:rPr>
        <w:t>discount_cap_pct</w:t>
      </w:r>
      <w:r>
        <w:t xml:space="preserve"> in </w:t>
      </w:r>
      <w:r>
        <w:rPr>
          <w:b/>
        </w:rPr>
        <w:t>Van Sales Settings</w:t>
      </w:r>
      <w:r>
        <w:t>. A rep cannot exceed it on a</w:t>
      </w:r>
    </w:p>
    <w:p>
      <w:r>
        <w:t>line; the server rejects over-cap discounts. Typical: 10–15%.</w:t>
      </w:r>
    </w:p>
    <w:p>
      <w:pPr>
        <w:pStyle w:val="Heading2"/>
      </w:pPr>
      <w:r>
        <w:rPr>
          <w:color w:val="1F497D"/>
        </w:rPr>
        <w:t>5. Credit &amp; payment terms (AR controls)</w:t>
      </w:r>
    </w:p>
    <w:p>
      <w:r>
        <w:t xml:space="preserve">These live on the </w:t>
      </w:r>
      <w:r>
        <w:rPr>
          <w:b/>
        </w:rPr>
        <w:t>customer</w:t>
      </w:r>
      <w:r>
        <w:t>, not pricing, but gate selling:</w:t>
      </w:r>
    </w:p>
    <w:p>
      <w:pPr>
        <w:pStyle w:val="ListBullet"/>
      </w:pPr>
      <w:r>
        <w:rPr>
          <w:rFonts w:ascii="Consolas" w:hAnsi="Consolas"/>
          <w:sz w:val="19"/>
        </w:rPr>
        <w:t>credit_limit</w:t>
      </w:r>
      <w:r>
        <w:t xml:space="preserve"> — </w:t>
      </w:r>
      <w:r>
        <w:rPr>
          <w:rFonts w:ascii="Consolas" w:hAnsi="Consolas"/>
          <w:sz w:val="19"/>
        </w:rPr>
        <w:t>erp_van_sell</w:t>
      </w:r>
      <w:r>
        <w:t xml:space="preserve"> blocks a sale that would push the customer over</w:t>
      </w:r>
    </w:p>
    <w:p>
      <w:r>
        <w:t>their limit (collect first or raise the limit).</w:t>
      </w:r>
    </w:p>
    <w:p>
      <w:pPr>
        <w:pStyle w:val="ListBullet"/>
      </w:pPr>
      <w:r>
        <w:rPr>
          <w:rFonts w:ascii="Consolas" w:hAnsi="Consolas"/>
          <w:sz w:val="19"/>
        </w:rPr>
        <w:t>payment_terms_days</w:t>
      </w:r>
      <w:r>
        <w:t xml:space="preserve"> — sets invoice </w:t>
      </w:r>
      <w:r>
        <w:rPr>
          <w:rFonts w:ascii="Consolas" w:hAnsi="Consolas"/>
          <w:sz w:val="19"/>
        </w:rPr>
        <w:t>due_date</w:t>
      </w:r>
      <w:r>
        <w:t xml:space="preserve"> (Net 0/15/30).</w:t>
      </w:r>
    </w:p>
    <w:p>
      <w:pPr>
        <w:pStyle w:val="Heading2"/>
      </w:pPr>
      <w:r>
        <w:rPr>
          <w:color w:val="1F497D"/>
        </w:rPr>
        <w:t>6. Verify pricing is launch-ready</w:t>
      </w:r>
    </w:p>
    <w:p>
      <w:pPr>
        <w:pStyle w:val="ListBullet"/>
      </w:pPr>
      <w:r>
        <w:t xml:space="preserve">[ ] Every pilot SKU has </w:t>
      </w:r>
      <w:r>
        <w:rPr>
          <w:rFonts w:ascii="Consolas" w:hAnsi="Consolas"/>
          <w:sz w:val="19"/>
        </w:rPr>
        <w:t>sell_price &gt; 0</w:t>
      </w:r>
      <w:r>
        <w:t xml:space="preserve"> and a </w:t>
      </w:r>
      <w:r>
        <w:rPr>
          <w:rFonts w:ascii="Consolas" w:hAnsi="Consolas"/>
          <w:sz w:val="19"/>
        </w:rPr>
        <w:t>tax_rate</w:t>
      </w:r>
      <w:r>
        <w:t>.</w:t>
      </w:r>
    </w:p>
    <w:p>
      <w:pPr>
        <w:pStyle w:val="ListBullet"/>
      </w:pPr>
      <w:r>
        <w:t>[ ] One base UoM per SKU; van unit = sales unit.</w:t>
      </w:r>
    </w:p>
    <w:p>
      <w:pPr>
        <w:pStyle w:val="ListBullet"/>
      </w:pPr>
      <w:r>
        <w:t xml:space="preserve">[ ] Pick 2–3 SKUs and confirm they </w:t>
      </w:r>
      <w:r>
        <w:rPr>
          <w:b/>
        </w:rPr>
        <w:t>resolve a positive price</w:t>
      </w:r>
      <w:r>
        <w:t xml:space="preserve"> (Readiness</w:t>
      </w:r>
    </w:p>
    <w:p>
      <w:r>
        <w:t>Diagnostic checks this automatically).</w:t>
      </w:r>
    </w:p>
    <w:p>
      <w:pPr>
        <w:pStyle w:val="ListBullet"/>
      </w:pPr>
      <w:r>
        <w:t>[ ] Any promos/lists tested on a sample sale in the dry-run.</w:t>
      </w:r>
    </w:p>
    <w:p>
      <w:pPr>
        <w:pStyle w:val="ListBullet"/>
      </w:pPr>
      <w:r>
        <w:t>[ ] Readiness Diagnostic (</w:t>
      </w:r>
      <w:r>
        <w:rPr>
          <w:rFonts w:ascii="Consolas" w:hAnsi="Consolas"/>
          <w:sz w:val="19"/>
        </w:rPr>
        <w:t>/field/van-sales/readiness</w:t>
      </w:r>
      <w:r>
        <w:t xml:space="preserve">) = </w:t>
      </w:r>
      <w:r>
        <w:rPr>
          <w:b/>
        </w:rPr>
        <w:t>READY</w:t>
      </w:r>
      <w:r>
        <w:t>.</w:t>
      </w:r>
    </w:p>
    <w:p>
      <w:r>
        <w:t>Next: load stock and run the supervised dry-run — see the</w:t>
      </w:r>
    </w:p>
    <w:p>
      <w:r>
        <w:t>[Onboarding Checklist](./DISTRIBUTOR-ONBOARDING-CHECKLIST.md) Phases 4–5.</w:t>
      </w:r>
    </w:p>
    <w:p>
      <w:r>
        <w:br w:type="page"/>
      </w:r>
    </w:p>
    <w:p>
      <w:pPr>
        <w:pStyle w:val="Heading1"/>
      </w:pPr>
      <w:r>
        <w:rPr>
          <w:color w:val="1F497D"/>
        </w:rPr>
        <w:t>Master-Data Import Templates</w:t>
      </w:r>
    </w:p>
    <w:p>
      <w:r>
        <w:t>CSV templates for onboarding a new FMCG distributor via the in-app importer</w:t>
      </w:r>
    </w:p>
    <w:p>
      <w:r>
        <w:t>(</w:t>
      </w:r>
      <w:r>
        <w:rPr>
          <w:b/>
        </w:rPr>
        <w:t>Settings → Import</w:t>
      </w:r>
      <w:r>
        <w:t xml:space="preserve">, requires </w:t>
      </w:r>
      <w:r>
        <w:rPr>
          <w:rFonts w:ascii="Consolas" w:hAnsi="Consolas"/>
          <w:sz w:val="19"/>
        </w:rPr>
        <w:t>integrations.manage</w:t>
      </w:r>
      <w:r>
        <w:t>; user import also needs</w:t>
      </w:r>
    </w:p>
    <w:p>
      <w:r>
        <w:rPr>
          <w:rFonts w:ascii="Consolas" w:hAnsi="Consolas"/>
          <w:sz w:val="19"/>
        </w:rPr>
        <w:t>user.import</w:t>
      </w:r>
      <w:r>
        <w:t>). Headers match the importer's entity fields exactly. Example rows</w:t>
      </w:r>
    </w:p>
    <w:p>
      <w:r>
        <w:t xml:space="preserve">mirror the certified </w:t>
      </w:r>
      <w:r>
        <w:rPr>
          <w:b/>
        </w:rPr>
        <w:t>reference tenant</w:t>
      </w:r>
      <w:r>
        <w:t xml:space="preserve"> (Nile FMCG) so you can cross-check;</w:t>
      </w:r>
    </w:p>
    <w:p>
      <w:r>
        <w:rPr>
          <w:b/>
        </w:rPr>
        <w:t>replace them with the distributor's real data</w:t>
      </w:r>
      <w:r>
        <w:t>.</w:t>
      </w:r>
    </w:p>
    <w:p>
      <w:pPr>
        <w:pStyle w:val="Heading2"/>
      </w:pPr>
      <w:r>
        <w:rPr>
          <w:color w:val="1F497D"/>
        </w:rPr>
        <w:t>Import order (respects foreign-key dependencies)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Entity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Depends on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Ref fields resolve by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01-branches.csv</w:t>
            </w:r>
          </w:p>
        </w:tc>
        <w:tc>
          <w:tcPr>
            <w:tcW w:type="dxa" w:w="1728"/>
          </w:tcPr>
          <w:p>
            <w:r>
              <w:t>Branch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02-warehouses.csv</w:t>
            </w:r>
          </w:p>
        </w:tc>
        <w:tc>
          <w:tcPr>
            <w:tcW w:type="dxa" w:w="1728"/>
          </w:tcPr>
          <w:p>
            <w:r>
              <w:t>Warehouse / Van</w:t>
            </w:r>
          </w:p>
        </w:tc>
        <w:tc>
          <w:tcPr>
            <w:tcW w:type="dxa" w:w="1728"/>
          </w:tcPr>
          <w:p>
            <w:r>
              <w:t>Branch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branch_ref</w:t>
            </w:r>
            <w:r>
              <w:t xml:space="preserve"> → branch </w:t>
            </w:r>
            <w:r>
              <w:rPr>
                <w:b/>
              </w:rPr>
              <w:t>code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03-products.csv</w:t>
            </w:r>
          </w:p>
        </w:tc>
        <w:tc>
          <w:tcPr>
            <w:tcW w:type="dxa" w:w="1728"/>
          </w:tcPr>
          <w:p>
            <w:r>
              <w:t>Product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04-suppliers.csv</w:t>
            </w:r>
          </w:p>
        </w:tc>
        <w:tc>
          <w:tcPr>
            <w:tcW w:type="dxa" w:w="1728"/>
          </w:tcPr>
          <w:p>
            <w:r>
              <w:t>Supplier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05-routes.csv</w:t>
            </w:r>
          </w:p>
        </w:tc>
        <w:tc>
          <w:tcPr>
            <w:tcW w:type="dxa" w:w="1728"/>
          </w:tcPr>
          <w:p>
            <w:r>
              <w:t>Route</w:t>
            </w:r>
          </w:p>
        </w:tc>
        <w:tc>
          <w:tcPr>
            <w:tcW w:type="dxa" w:w="1728"/>
          </w:tcPr>
          <w:p>
            <w:r>
              <w:t>Branch (Region)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branch_ref</w:t>
            </w:r>
            <w:r>
              <w:t xml:space="preserve"> → branch code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06-customers.csv</w:t>
            </w:r>
          </w:p>
        </w:tc>
        <w:tc>
          <w:tcPr>
            <w:tcW w:type="dxa" w:w="1728"/>
          </w:tcPr>
          <w:p>
            <w:r>
              <w:t>Customer</w:t>
            </w:r>
          </w:p>
        </w:tc>
        <w:tc>
          <w:tcPr>
            <w:tcW w:type="dxa" w:w="1728"/>
          </w:tcPr>
          <w:p>
            <w:r>
              <w:t>Route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route_id</w:t>
            </w:r>
            <w:r>
              <w:t xml:space="preserve"> → route </w:t>
            </w:r>
            <w:r>
              <w:rPr>
                <w:b/>
              </w:rPr>
              <w:t>name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07-users.csv</w:t>
            </w:r>
          </w:p>
        </w:tc>
        <w:tc>
          <w:tcPr>
            <w:tcW w:type="dxa" w:w="1728"/>
          </w:tcPr>
          <w:p>
            <w:r>
              <w:t>User</w:t>
            </w:r>
          </w:p>
        </w:tc>
        <w:tc>
          <w:tcPr>
            <w:tcW w:type="dxa" w:w="1728"/>
          </w:tcPr>
          <w:p>
            <w:r>
              <w:t>Branch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branch_ref</w:t>
            </w:r>
            <w:r>
              <w:t xml:space="preserve"> → branch code; </w:t>
            </w:r>
            <w:r>
              <w:rPr>
                <w:rFonts w:ascii="Consolas" w:hAnsi="Consolas"/>
                <w:sz w:val="19"/>
              </w:rPr>
              <w:t>reports_to</w:t>
            </w:r>
            <w:r>
              <w:t xml:space="preserve"> → email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08-opening-stock.csv</w:t>
            </w:r>
          </w:p>
        </w:tc>
        <w:tc>
          <w:tcPr>
            <w:tcW w:type="dxa" w:w="1728"/>
          </w:tcPr>
          <w:p>
            <w:r>
              <w:t>Opening stock</w:t>
            </w:r>
          </w:p>
        </w:tc>
        <w:tc>
          <w:tcPr>
            <w:tcW w:type="dxa" w:w="1728"/>
          </w:tcPr>
          <w:p>
            <w:r>
              <w:t>Warehouse, Product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warehouse_ref</w:t>
            </w:r>
            <w:r>
              <w:t xml:space="preserve"> → wh code; </w:t>
            </w:r>
            <w:r>
              <w:rPr>
                <w:rFonts w:ascii="Consolas" w:hAnsi="Consolas"/>
                <w:sz w:val="19"/>
              </w:rPr>
              <w:t>product_ref</w:t>
            </w:r>
            <w:r>
              <w:t xml:space="preserve"> → product code/barcode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09-journey-plans.csv</w:t>
            </w:r>
          </w:p>
        </w:tc>
        <w:tc>
          <w:tcPr>
            <w:tcW w:type="dxa" w:w="1728"/>
          </w:tcPr>
          <w:p>
            <w:r>
              <w:t>Journey plan</w:t>
            </w:r>
          </w:p>
        </w:tc>
        <w:tc>
          <w:tcPr>
            <w:tcW w:type="dxa" w:w="1728"/>
          </w:tcPr>
          <w:p>
            <w:r>
              <w:t>Customer, User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customer_ref</w:t>
            </w:r>
            <w:r>
              <w:t xml:space="preserve"> → code; </w:t>
            </w:r>
            <w:r>
              <w:rPr>
                <w:rFonts w:ascii="Consolas" w:hAnsi="Consolas"/>
                <w:sz w:val="19"/>
              </w:rPr>
              <w:t>salesman_ref</w:t>
            </w:r>
            <w:r>
              <w:t xml:space="preserve"> → email</w:t>
            </w:r>
          </w:p>
        </w:tc>
      </w:tr>
    </w:tbl>
    <w:p/>
    <w:p>
      <w:r>
        <w:t>Import each file in this order: a row that references something not yet imported</w:t>
      </w:r>
    </w:p>
    <w:p>
      <w:r>
        <w:t>will fail validation.</w:t>
      </w:r>
    </w:p>
    <w:p>
      <w:pPr>
        <w:pStyle w:val="Heading2"/>
      </w:pPr>
      <w:r>
        <w:rPr>
          <w:color w:val="1F497D"/>
        </w:rPr>
        <w:t>How to import each file</w:t>
      </w:r>
    </w:p>
    <w:p>
      <w:pPr>
        <w:pStyle w:val="ListNumber"/>
      </w:pPr>
      <w:r>
        <w:rPr>
          <w:b/>
        </w:rPr>
        <w:t>Settings → Import</w:t>
      </w:r>
      <w:r>
        <w:t xml:space="preserve"> → choose the entity → upload the CSV.</w:t>
      </w:r>
    </w:p>
    <w:p>
      <w:pPr>
        <w:pStyle w:val="ListNumber"/>
      </w:pPr>
      <w:r>
        <w:rPr>
          <w:b/>
        </w:rPr>
        <w:t>Map columns</w:t>
      </w:r>
      <w:r>
        <w:t xml:space="preserve"> — headers already match the field keys, so mapping is 1:1</w:t>
      </w:r>
    </w:p>
    <w:p>
      <w:r>
        <w:t>(or pick a source preset: ERPNext / Odoo / Generic). You can save a mapping</w:t>
      </w:r>
    </w:p>
    <w:p>
      <w:r>
        <w:t>template for reuse.</w:t>
      </w:r>
    </w:p>
    <w:p>
      <w:pPr>
        <w:pStyle w:val="ListNumber"/>
      </w:pPr>
      <w:r>
        <w:rPr>
          <w:b/>
        </w:rPr>
        <w:t>Validate</w:t>
      </w:r>
      <w:r>
        <w:t xml:space="preserve"> (dry-run) — rows with </w:t>
      </w:r>
      <w:r>
        <w:rPr>
          <w:b/>
        </w:rPr>
        <w:t>errors are blocked</w:t>
      </w:r>
      <w:r>
        <w:t xml:space="preserve">, </w:t>
      </w:r>
      <w:r>
        <w:rPr>
          <w:b/>
        </w:rPr>
        <w:t>warnings import</w:t>
      </w:r>
      <w:r>
        <w:t>.</w:t>
      </w:r>
    </w:p>
    <w:p>
      <w:r>
        <w:t>Fix errors in the CSV and re-upload.</w:t>
      </w:r>
    </w:p>
    <w:p>
      <w:pPr>
        <w:pStyle w:val="ListNumber"/>
      </w:pPr>
      <w:r>
        <w:rPr>
          <w:b/>
        </w:rPr>
        <w:t>Import</w:t>
      </w:r>
      <w:r>
        <w:t xml:space="preserve"> with mode </w:t>
      </w:r>
      <w:r>
        <w:rPr>
          <w:b/>
        </w:rPr>
        <w:t>`insert`</w:t>
      </w:r>
      <w:r>
        <w:t xml:space="preserve"> (first load) or </w:t>
      </w:r>
      <w:r>
        <w:rPr>
          <w:b/>
        </w:rPr>
        <w:t>`upsert`</w:t>
      </w:r>
      <w:r>
        <w:t xml:space="preserve"> (re-runs;</w:t>
      </w:r>
    </w:p>
    <w:p>
      <w:r>
        <w:t xml:space="preserve">dedupes on </w:t>
      </w:r>
      <w:r>
        <w:rPr>
          <w:rFonts w:ascii="Consolas" w:hAnsi="Consolas"/>
          <w:sz w:val="19"/>
        </w:rPr>
        <w:t>external_id</w:t>
      </w:r>
      <w:r>
        <w:t>/</w:t>
      </w:r>
      <w:r>
        <w:rPr>
          <w:rFonts w:ascii="Consolas" w:hAnsi="Consolas"/>
          <w:sz w:val="19"/>
        </w:rPr>
        <w:t>code</w:t>
      </w:r>
      <w:r>
        <w:t xml:space="preserve">). Every row is stamped with </w:t>
      </w:r>
      <w:r>
        <w:rPr>
          <w:rFonts w:ascii="Consolas" w:hAnsi="Consolas"/>
          <w:sz w:val="19"/>
        </w:rPr>
        <w:t>import_job_id</w:t>
      </w:r>
    </w:p>
    <w:p>
      <w:r>
        <w:t>for a full audit trail.</w:t>
      </w:r>
    </w:p>
    <w:p>
      <w:pPr>
        <w:pStyle w:val="Heading2"/>
      </w:pPr>
      <w:r>
        <w:rPr>
          <w:color w:val="1F497D"/>
        </w:rPr>
        <w:t>Field notes</w:t>
      </w:r>
    </w:p>
    <w:p>
      <w:pPr>
        <w:pStyle w:val="ListBullet"/>
      </w:pPr>
      <w:r>
        <w:rPr>
          <w:b/>
        </w:rPr>
        <w:t>Required</w:t>
      </w:r>
      <w:r>
        <w:t xml:space="preserve"> (validation blocks if blank): branch </w:t>
      </w:r>
      <w:r>
        <w:rPr>
          <w:rFonts w:ascii="Consolas" w:hAnsi="Consolas"/>
          <w:sz w:val="19"/>
        </w:rPr>
        <w:t>code</w:t>
      </w:r>
      <w:r>
        <w:t>+</w:t>
      </w:r>
      <w:r>
        <w:rPr>
          <w:rFonts w:ascii="Consolas" w:hAnsi="Consolas"/>
          <w:sz w:val="19"/>
        </w:rPr>
        <w:t>name</w:t>
      </w:r>
      <w:r>
        <w:t>; warehouse</w:t>
      </w:r>
    </w:p>
    <w:p>
      <w:r>
        <w:rPr>
          <w:rFonts w:ascii="Consolas" w:hAnsi="Consolas"/>
          <w:sz w:val="19"/>
        </w:rPr>
        <w:t>branch_ref</w:t>
      </w:r>
      <w:r>
        <w:t>+</w:t>
      </w:r>
      <w:r>
        <w:rPr>
          <w:rFonts w:ascii="Consolas" w:hAnsi="Consolas"/>
          <w:sz w:val="19"/>
        </w:rPr>
        <w:t>code</w:t>
      </w:r>
      <w:r>
        <w:t>+</w:t>
      </w:r>
      <w:r>
        <w:rPr>
          <w:rFonts w:ascii="Consolas" w:hAnsi="Consolas"/>
          <w:sz w:val="19"/>
        </w:rPr>
        <w:t>name</w:t>
      </w:r>
      <w:r>
        <w:t xml:space="preserve">; product </w:t>
      </w:r>
      <w:r>
        <w:rPr>
          <w:rFonts w:ascii="Consolas" w:hAnsi="Consolas"/>
          <w:sz w:val="19"/>
        </w:rPr>
        <w:t>code</w:t>
      </w:r>
      <w:r>
        <w:t>+</w:t>
      </w:r>
      <w:r>
        <w:rPr>
          <w:rFonts w:ascii="Consolas" w:hAnsi="Consolas"/>
          <w:sz w:val="19"/>
        </w:rPr>
        <w:t>name</w:t>
      </w:r>
      <w:r>
        <w:t xml:space="preserve">; supplier </w:t>
      </w:r>
      <w:r>
        <w:rPr>
          <w:rFonts w:ascii="Consolas" w:hAnsi="Consolas"/>
          <w:sz w:val="19"/>
        </w:rPr>
        <w:t>code</w:t>
      </w:r>
      <w:r>
        <w:t>+</w:t>
      </w:r>
      <w:r>
        <w:rPr>
          <w:rFonts w:ascii="Consolas" w:hAnsi="Consolas"/>
          <w:sz w:val="19"/>
        </w:rPr>
        <w:t>name</w:t>
      </w:r>
      <w:r>
        <w:t>;</w:t>
      </w:r>
    </w:p>
    <w:p>
      <w:r>
        <w:t xml:space="preserve">route </w:t>
      </w:r>
      <w:r>
        <w:rPr>
          <w:rFonts w:ascii="Consolas" w:hAnsi="Consolas"/>
          <w:sz w:val="19"/>
        </w:rPr>
        <w:t>code</w:t>
      </w:r>
      <w:r>
        <w:t>+</w:t>
      </w:r>
      <w:r>
        <w:rPr>
          <w:rFonts w:ascii="Consolas" w:hAnsi="Consolas"/>
          <w:sz w:val="19"/>
        </w:rPr>
        <w:t>name</w:t>
      </w:r>
      <w:r>
        <w:t xml:space="preserve">; customer </w:t>
      </w:r>
      <w:r>
        <w:rPr>
          <w:rFonts w:ascii="Consolas" w:hAnsi="Consolas"/>
          <w:sz w:val="19"/>
        </w:rPr>
        <w:t>name</w:t>
      </w:r>
      <w:r>
        <w:t xml:space="preserve">; user </w:t>
      </w:r>
      <w:r>
        <w:rPr>
          <w:rFonts w:ascii="Consolas" w:hAnsi="Consolas"/>
          <w:sz w:val="19"/>
        </w:rPr>
        <w:t>full_name</w:t>
      </w:r>
      <w:r>
        <w:t>+</w:t>
      </w:r>
      <w:r>
        <w:rPr>
          <w:rFonts w:ascii="Consolas" w:hAnsi="Consolas"/>
          <w:sz w:val="19"/>
        </w:rPr>
        <w:t>email</w:t>
      </w:r>
      <w:r>
        <w:t>; stock</w:t>
      </w:r>
    </w:p>
    <w:p>
      <w:r>
        <w:rPr>
          <w:rFonts w:ascii="Consolas" w:hAnsi="Consolas"/>
          <w:sz w:val="19"/>
        </w:rPr>
        <w:t>warehouse_ref</w:t>
      </w:r>
      <w:r>
        <w:t>+</w:t>
      </w:r>
      <w:r>
        <w:rPr>
          <w:rFonts w:ascii="Consolas" w:hAnsi="Consolas"/>
          <w:sz w:val="19"/>
        </w:rPr>
        <w:t>product_ref</w:t>
      </w:r>
      <w:r>
        <w:t>+</w:t>
      </w:r>
      <w:r>
        <w:rPr>
          <w:rFonts w:ascii="Consolas" w:hAnsi="Consolas"/>
          <w:sz w:val="19"/>
        </w:rPr>
        <w:t>quantity</w:t>
      </w:r>
      <w:r>
        <w:t>.</w:t>
      </w:r>
    </w:p>
    <w:p>
      <w:pPr>
        <w:pStyle w:val="ListBullet"/>
      </w:pPr>
      <w:r>
        <w:rPr>
          <w:b/>
        </w:rPr>
        <w:t>`is_van`</w:t>
      </w:r>
      <w:r>
        <w:t xml:space="preserve"> = </w:t>
      </w:r>
      <w:r>
        <w:rPr>
          <w:rFonts w:ascii="Consolas" w:hAnsi="Consolas"/>
          <w:sz w:val="19"/>
        </w:rPr>
        <w:t>true</w:t>
      </w:r>
      <w:r>
        <w:t xml:space="preserve"> for van warehouses, </w:t>
      </w:r>
      <w:r>
        <w:rPr>
          <w:rFonts w:ascii="Consolas" w:hAnsi="Consolas"/>
          <w:sz w:val="19"/>
        </w:rPr>
        <w:t>false</w:t>
      </w:r>
      <w:r>
        <w:t xml:space="preserve"> for fixed warehouses.</w:t>
      </w:r>
    </w:p>
    <w:p>
      <w:pPr>
        <w:pStyle w:val="ListBullet"/>
      </w:pPr>
      <w:r>
        <w:rPr>
          <w:b/>
        </w:rPr>
        <w:t>`tax_rate`</w:t>
      </w:r>
      <w:r>
        <w:t xml:space="preserve"> is not an import column — set product VAT in **Settings →</w:t>
      </w:r>
    </w:p>
    <w:p>
      <w:r>
        <w:t>Products** after import (see the Pricing Setup Guide). 0% for water/dairy</w:t>
      </w:r>
    </w:p>
    <w:p>
      <w:r>
        <w:t>basics, standard VAT otherwise.</w:t>
      </w:r>
    </w:p>
    <w:p>
      <w:pPr>
        <w:pStyle w:val="ListBullet"/>
      </w:pPr>
      <w:r>
        <w:rPr>
          <w:b/>
        </w:rPr>
        <w:t>`credit_limit`</w:t>
      </w:r>
      <w:r>
        <w:t xml:space="preserve"> and </w:t>
      </w:r>
      <w:r>
        <w:rPr>
          <w:b/>
        </w:rPr>
        <w:t>`payment_terms_days`</w:t>
      </w:r>
      <w:r>
        <w:t xml:space="preserve"> drive AR controls and invoice</w:t>
      </w:r>
    </w:p>
    <w:p>
      <w:r>
        <w:t>due dates — set them deliberately per customer.</w:t>
      </w:r>
    </w:p>
    <w:p>
      <w:pPr>
        <w:pStyle w:val="ListBullet"/>
      </w:pPr>
      <w:r>
        <w:rPr>
          <w:b/>
        </w:rPr>
        <w:t>Users</w:t>
      </w:r>
      <w:r>
        <w:t>: import provisions the user record + role + branch assignment but</w:t>
      </w:r>
    </w:p>
    <w:p>
      <w:r>
        <w:rPr>
          <w:b/>
        </w:rPr>
        <w:t>not a password</w:t>
      </w:r>
      <w:r>
        <w:t>. Each user sets their password via the reset/invite flow,</w:t>
      </w:r>
    </w:p>
    <w:p>
      <w:r>
        <w:t xml:space="preserve">or an admin sets it in </w:t>
      </w:r>
      <w:r>
        <w:rPr>
          <w:b/>
        </w:rPr>
        <w:t>Settings → Users</w:t>
      </w:r>
      <w:r>
        <w:t>. See the User Onboarding Guide.</w:t>
      </w:r>
    </w:p>
    <w:p>
      <w:pPr>
        <w:pStyle w:val="ListBullet"/>
      </w:pPr>
      <w:r>
        <w:rPr>
          <w:b/>
        </w:rPr>
        <w:t>Pricing</w:t>
      </w:r>
      <w:r>
        <w:t xml:space="preserve"> (price lists / price rules) is </w:t>
      </w:r>
      <w:r>
        <w:rPr>
          <w:b/>
        </w:rPr>
        <w:t>not</w:t>
      </w:r>
      <w:r>
        <w:t xml:space="preserve"> imported — configure it in</w:t>
      </w:r>
    </w:p>
    <w:p>
      <w:r>
        <w:t xml:space="preserve">the app (see the Pricing Setup Guide). Products carry a base </w:t>
      </w:r>
      <w:r>
        <w:rPr>
          <w:rFonts w:ascii="Consolas" w:hAnsi="Consolas"/>
          <w:sz w:val="19"/>
        </w:rPr>
        <w:t>sell_price</w:t>
      </w:r>
      <w:r>
        <w:t>.</w:t>
      </w:r>
    </w:p>
    <w:p>
      <w:pPr>
        <w:pStyle w:val="Heading2"/>
      </w:pPr>
      <w:r>
        <w:rPr>
          <w:color w:val="1F497D"/>
        </w:rPr>
        <w:t>Validate against the reference tenant</w:t>
      </w:r>
    </w:p>
    <w:p>
      <w:r>
        <w:t xml:space="preserve">The example rows match </w:t>
      </w:r>
      <w:r>
        <w:rPr>
          <w:rFonts w:ascii="Consolas" w:hAnsi="Consolas"/>
          <w:sz w:val="19"/>
        </w:rPr>
        <w:t>supabase/pilot/reference-company.sql</w:t>
      </w:r>
      <w:r>
        <w:t>. To preview the</w:t>
      </w:r>
    </w:p>
    <w:p>
      <w:r>
        <w:t>exact end-state these templates produce, provision the reference tenant on a</w:t>
      </w:r>
    </w:p>
    <w:p>
      <w:r>
        <w:t xml:space="preserve">staging project and compare (see </w:t>
      </w:r>
      <w:r>
        <w:rPr>
          <w:rFonts w:ascii="Consolas" w:hAnsi="Consolas"/>
          <w:sz w:val="19"/>
        </w:rPr>
        <w:t>../REFERENCE-COMPANY.md</w:t>
      </w:r>
      <w:r>
        <w:t>).</w:t>
      </w:r>
    </w:p>
    <w:p>
      <w:r>
        <w:br w:type="page"/>
      </w:r>
    </w:p>
    <w:p>
      <w:pPr>
        <w:pStyle w:val="Heading1"/>
      </w:pPr>
      <w:r>
        <w:rPr>
          <w:color w:val="1F497D"/>
        </w:rPr>
        <w:t>Pilot Support Playbook</w:t>
      </w:r>
    </w:p>
    <w:p>
      <w:r>
        <w:t>How to support the distributor through the first pilot — daily cadence, triage,</w:t>
      </w:r>
    </w:p>
    <w:p>
      <w:r>
        <w:t>common issues with fixes, escalation, and the one-switch rollback. The FMCG loop</w:t>
      </w:r>
    </w:p>
    <w:p>
      <w:r>
        <w:t xml:space="preserve">is </w:t>
      </w:r>
      <w:r>
        <w:rPr>
          <w:b/>
        </w:rPr>
        <w:t>atomic, idempotent, and non-destructive</w:t>
      </w:r>
      <w:r>
        <w:t>, so almost every field issue is</w:t>
      </w:r>
    </w:p>
    <w:p>
      <w:r>
        <w:t>recoverable in-app.</w:t>
      </w:r>
    </w:p>
    <w:p>
      <w:pPr>
        <w:pStyle w:val="Heading2"/>
      </w:pPr>
      <w:r>
        <w:rPr>
          <w:color w:val="1F497D"/>
        </w:rPr>
        <w:t>1. Support model &amp; cadence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When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Who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Focus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Go-live day</w:t>
            </w:r>
          </w:p>
        </w:tc>
        <w:tc>
          <w:tcPr>
            <w:tcW w:type="dxa" w:w="2880"/>
          </w:tcPr>
          <w:p>
            <w:r>
              <w:t>On-site/▶on-call support</w:t>
            </w:r>
          </w:p>
        </w:tc>
        <w:tc>
          <w:tcPr>
            <w:tcW w:type="dxa" w:w="2880"/>
          </w:tcPr>
          <w:p>
            <w:r>
              <w:t>Shadow the rep's first full day; confirm every sale/collection/return goes through the app.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Week 1, daily</w:t>
            </w:r>
          </w:p>
        </w:tc>
        <w:tc>
          <w:tcPr>
            <w:tcW w:type="dxa" w:w="2880"/>
          </w:tcPr>
          <w:p>
            <w:r>
              <w:t>Supervisor + support</w:t>
            </w:r>
          </w:p>
        </w:tc>
        <w:tc>
          <w:tcPr>
            <w:tcW w:type="dxa" w:w="2880"/>
          </w:tcPr>
          <w:p>
            <w:r>
              <w:t>Day-end reconciliation, AR/stock accuracy, coverage, adoption.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Week 2–4, daily→weekly</w:t>
            </w:r>
          </w:p>
        </w:tc>
        <w:tc>
          <w:tcPr>
            <w:tcW w:type="dxa" w:w="2880"/>
          </w:tcPr>
          <w:p>
            <w:r>
              <w:t>Supervisor</w:t>
            </w:r>
          </w:p>
        </w:tc>
        <w:tc>
          <w:tcPr>
            <w:tcW w:type="dxa" w:w="2880"/>
          </w:tcPr>
          <w:p>
            <w:r>
              <w:t>Trends, exceptions, taper support as adoption stabilizes.</w:t>
            </w:r>
          </w:p>
        </w:tc>
      </w:tr>
    </w:tbl>
    <w:p/>
    <w:p>
      <w:r>
        <w:rPr>
          <w:b/>
        </w:rPr>
        <w:t>Daily standup checklist (5 min):</w:t>
      </w:r>
      <w:r>
        <w:t xml:space="preserve"> Did every rep open + close their day? Any</w:t>
      </w:r>
    </w:p>
    <w:p>
      <w:r>
        <w:t>unreconciled sessions? Any negative-stock or over-credit rejections? Any</w:t>
      </w:r>
    </w:p>
    <w:p>
      <w:r>
        <w:t>off-book (paper) transactions? Any printing/connectivity complaints?</w:t>
      </w:r>
    </w:p>
    <w:p>
      <w:pPr>
        <w:pStyle w:val="Heading2"/>
      </w:pPr>
      <w:r>
        <w:rPr>
          <w:color w:val="1F497D"/>
        </w:rPr>
        <w:t>2. Day-1 operations (what "good" looks like)</w:t>
      </w:r>
    </w:p>
    <w:p>
      <w:r>
        <w:t>The rep's day, each step prints/shares (</w:t>
      </w:r>
      <w:r>
        <w:rPr>
          <w:b/>
        </w:rPr>
        <w:t>never auto-prints</w:t>
      </w:r>
      <w:r>
        <w:t>):</w:t>
      </w:r>
    </w:p>
    <w:p>
      <w:r>
        <w:t xml:space="preserve">open day → confirm van load → visit (GPS) → </w:t>
      </w:r>
      <w:r>
        <w:rPr>
          <w:b/>
        </w:rPr>
        <w:t>sell</w:t>
      </w:r>
      <w:r>
        <w:t xml:space="preserve"> (</w:t>
      </w:r>
      <w:r>
        <w:rPr>
          <w:rFonts w:ascii="Consolas" w:hAnsi="Consolas"/>
          <w:sz w:val="19"/>
        </w:rPr>
        <w:t>INV-…</w:t>
      </w:r>
      <w:r>
        <w:t xml:space="preserve">) → </w:t>
      </w:r>
      <w:r>
        <w:rPr>
          <w:b/>
        </w:rPr>
        <w:t>collect</w:t>
      </w:r>
    </w:p>
    <w:p>
      <w:r>
        <w:t>(</w:t>
      </w:r>
      <w:r>
        <w:rPr>
          <w:rFonts w:ascii="Consolas" w:hAnsi="Consolas"/>
          <w:sz w:val="19"/>
        </w:rPr>
        <w:t>COL-…</w:t>
      </w:r>
      <w:r>
        <w:t xml:space="preserve">, oldest-first) → </w:t>
      </w:r>
      <w:r>
        <w:rPr>
          <w:b/>
        </w:rPr>
        <w:t>return + reason</w:t>
      </w:r>
      <w:r>
        <w:t xml:space="preserve"> (</w:t>
      </w:r>
      <w:r>
        <w:rPr>
          <w:rFonts w:ascii="Consolas" w:hAnsi="Consolas"/>
          <w:sz w:val="19"/>
        </w:rPr>
        <w:t>RET-…</w:t>
      </w:r>
      <w:r>
        <w:t xml:space="preserve"> + credit note) →</w:t>
      </w:r>
    </w:p>
    <w:p>
      <w:r>
        <w:rPr>
          <w:b/>
        </w:rPr>
        <w:t>reconcile</w:t>
      </w:r>
      <w:r>
        <w:t xml:space="preserve"> (supervisor/warehouse-keeper) → </w:t>
      </w:r>
      <w:r>
        <w:rPr>
          <w:b/>
        </w:rPr>
        <w:t>close day</w:t>
      </w:r>
      <w:r>
        <w:t>. Full table:</w:t>
      </w:r>
    </w:p>
    <w:p>
      <w:r>
        <w:t>[</w:t>
      </w:r>
      <w:r>
        <w:rPr>
          <w:rFonts w:ascii="Consolas" w:hAnsi="Consolas"/>
          <w:sz w:val="19"/>
        </w:rPr>
        <w:t>../architecture/fmcg/PILOT-LAUNCH-PACKAGE.md</w:t>
      </w:r>
      <w:r>
        <w:t xml:space="preserve"> §4](../architecture/fmcg/PILOT-LAUNCH-PACKAGE.md#4-pilot-day-1-operations-guide).</w:t>
      </w:r>
    </w:p>
    <w:p>
      <w:pPr>
        <w:pStyle w:val="Heading2"/>
      </w:pPr>
      <w:r>
        <w:rPr>
          <w:color w:val="1F497D"/>
        </w:rPr>
        <w:t>3. Week-1 monitoring targets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Target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Where</w:t>
            </w:r>
          </w:p>
        </w:tc>
      </w:tr>
      <w:tr>
        <w:tc>
          <w:tcPr>
            <w:tcW w:type="dxa" w:w="2880"/>
          </w:tcPr>
          <w:p>
            <w:r>
              <w:t>Stock accuracy</w:t>
            </w:r>
          </w:p>
        </w:tc>
        <w:tc>
          <w:tcPr>
            <w:tcW w:type="dxa" w:w="2880"/>
          </w:tcPr>
          <w:p>
            <w:r>
              <w:t>≥ 99%</w:t>
            </w:r>
          </w:p>
        </w:tc>
        <w:tc>
          <w:tcPr>
            <w:tcW w:type="dxa" w:w="2880"/>
          </w:tcPr>
          <w:p>
            <w:r>
              <w:t>Day-end reconciliation variance</w:t>
            </w:r>
          </w:p>
        </w:tc>
      </w:tr>
      <w:tr>
        <w:tc>
          <w:tcPr>
            <w:tcW w:type="dxa" w:w="2880"/>
          </w:tcPr>
          <w:p>
            <w:r>
              <w:t>AR / balance accuracy</w:t>
            </w:r>
          </w:p>
        </w:tc>
        <w:tc>
          <w:tcPr>
            <w:tcW w:type="dxa" w:w="2880"/>
          </w:tcPr>
          <w:p>
            <w:r>
              <w:t>100% consistent</w:t>
            </w:r>
          </w:p>
        </w:tc>
        <w:tc>
          <w:tcPr>
            <w:tcW w:type="dxa" w:w="2880"/>
          </w:tcPr>
          <w:p>
            <w:r>
              <w:t>Customer statement vs invoices − collections − credits</w:t>
            </w:r>
          </w:p>
        </w:tc>
      </w:tr>
      <w:tr>
        <w:tc>
          <w:tcPr>
            <w:tcW w:type="dxa" w:w="2880"/>
          </w:tcPr>
          <w:p>
            <w:r>
              <w:t>In-app sales</w:t>
            </w:r>
          </w:p>
        </w:tc>
        <w:tc>
          <w:tcPr>
            <w:tcW w:type="dxa" w:w="2880"/>
          </w:tcPr>
          <w:p>
            <w:r>
              <w:t>≥ 95% of route sales</w:t>
            </w:r>
          </w:p>
        </w:tc>
        <w:tc>
          <w:tcPr>
            <w:tcW w:type="dxa" w:w="2880"/>
          </w:tcPr>
          <w:p>
            <w:r>
              <w:t>Invoices vs reported sales</w:t>
            </w:r>
          </w:p>
        </w:tc>
      </w:tr>
      <w:tr>
        <w:tc>
          <w:tcPr>
            <w:tcW w:type="dxa" w:w="2880"/>
          </w:tcPr>
          <w:p>
            <w:r>
              <w:t>Returns via system</w:t>
            </w:r>
          </w:p>
        </w:tc>
        <w:tc>
          <w:tcPr>
            <w:tcW w:type="dxa" w:w="2880"/>
          </w:tcPr>
          <w:p>
            <w:r>
              <w:t>100% with a reason</w:t>
            </w:r>
          </w:p>
        </w:tc>
        <w:tc>
          <w:tcPr>
            <w:tcW w:type="dxa" w:w="2880"/>
          </w:tcPr>
          <w:p>
            <w:r>
              <w:t>Returns + reason completeness</w:t>
            </w:r>
          </w:p>
        </w:tc>
      </w:tr>
      <w:tr>
        <w:tc>
          <w:tcPr>
            <w:tcW w:type="dxa" w:w="2880"/>
          </w:tcPr>
          <w:p>
            <w:r>
              <w:t>Day-close compliance</w:t>
            </w:r>
          </w:p>
        </w:tc>
        <w:tc>
          <w:tcPr>
            <w:tcW w:type="dxa" w:w="2880"/>
          </w:tcPr>
          <w:p>
            <w:r>
              <w:t>100% closed + reconciled</w:t>
            </w:r>
          </w:p>
        </w:tc>
        <w:tc>
          <w:tcPr>
            <w:tcW w:type="dxa" w:w="2880"/>
          </w:tcPr>
          <w:p>
            <w:r>
              <w:t>Closed sessions / day</w:t>
            </w:r>
          </w:p>
        </w:tc>
      </w:tr>
      <w:tr>
        <w:tc>
          <w:tcPr>
            <w:tcW w:type="dxa" w:w="2880"/>
          </w:tcPr>
          <w:p>
            <w:r>
              <w:t>Adoption</w:t>
            </w:r>
          </w:p>
        </w:tc>
        <w:tc>
          <w:tcPr>
            <w:tcW w:type="dxa" w:w="2880"/>
          </w:tcPr>
          <w:p>
            <w:r>
              <w:t>all reps daily</w:t>
            </w:r>
          </w:p>
        </w:tc>
        <w:tc>
          <w:tcPr>
            <w:tcW w:type="dxa" w:w="2880"/>
          </w:tcPr>
          <w:p>
            <w:r>
              <w:t>Active reps / day</w:t>
            </w:r>
          </w:p>
        </w:tc>
      </w:tr>
    </w:tbl>
    <w:p/>
    <w:p>
      <w:r>
        <w:t>Full guide: [</w:t>
      </w:r>
      <w:r>
        <w:rPr>
          <w:rFonts w:ascii="Consolas" w:hAnsi="Consolas"/>
          <w:sz w:val="19"/>
        </w:rPr>
        <w:t>PILOT-LAUNCH-PACKAGE.md</w:t>
      </w:r>
      <w:r>
        <w:t xml:space="preserve"> §5](../architecture/fmcg/PILOT-LAUNCH-PACKAGE.md#5-pilot-week-1-monitoring-guide).</w:t>
      </w:r>
    </w:p>
    <w:p>
      <w:pPr>
        <w:pStyle w:val="Heading2"/>
      </w:pPr>
      <w:r>
        <w:rPr>
          <w:color w:val="1F497D"/>
        </w:rPr>
        <w:t>4. Common issues → fixes (Tier-1, field-resolvable)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Likely cause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Resolution</w:t>
            </w:r>
          </w:p>
        </w:tc>
      </w:tr>
      <w:tr>
        <w:tc>
          <w:tcPr>
            <w:tcW w:type="dxa" w:w="2880"/>
          </w:tcPr>
          <w:p>
            <w:r>
              <w:t>"No van assigned" on sell/return</w:t>
            </w:r>
          </w:p>
        </w:tc>
        <w:tc>
          <w:tcPr>
            <w:tcW w:type="dxa" w:w="2880"/>
          </w:tcPr>
          <w:p>
            <w:r>
              <w:t xml:space="preserve">van missing </w:t>
            </w:r>
            <w:r>
              <w:rPr>
                <w:rFonts w:ascii="Consolas" w:hAnsi="Consolas"/>
                <w:sz w:val="19"/>
              </w:rPr>
              <w:t>is_van</w:t>
            </w:r>
            <w:r>
              <w:t>/assignment</w:t>
            </w:r>
          </w:p>
        </w:tc>
        <w:tc>
          <w:tcPr>
            <w:tcW w:type="dxa" w:w="2880"/>
          </w:tcPr>
          <w:p>
            <w:r>
              <w:t>Assign the rep's van; retry. → [Van Setup](./VAN-SETUP-GUIDE.md)</w:t>
            </w:r>
          </w:p>
        </w:tc>
      </w:tr>
      <w:tr>
        <w:tc>
          <w:tcPr>
            <w:tcW w:type="dxa" w:w="2880"/>
          </w:tcPr>
          <w:p>
            <w:r>
              <w:t xml:space="preserve">Sell rejected </w:t>
            </w:r>
            <w:r>
              <w:rPr>
                <w:rFonts w:ascii="Consolas" w:hAnsi="Consolas"/>
                <w:sz w:val="19"/>
              </w:rPr>
              <w:t>over_credit</w:t>
            </w:r>
          </w:p>
        </w:tc>
        <w:tc>
          <w:tcPr>
            <w:tcW w:type="dxa" w:w="2880"/>
          </w:tcPr>
          <w:p>
            <w:r>
              <w:t>balance + net &gt; credit limit</w:t>
            </w:r>
          </w:p>
        </w:tc>
        <w:tc>
          <w:tcPr>
            <w:tcW w:type="dxa" w:w="2880"/>
          </w:tcPr>
          <w:p>
            <w:r>
              <w:t>Collect first, or raise the limit.</w:t>
            </w:r>
          </w:p>
        </w:tc>
      </w:tr>
      <w:tr>
        <w:tc>
          <w:tcPr>
            <w:tcW w:type="dxa" w:w="2880"/>
          </w:tcPr>
          <w:p>
            <w:r>
              <w:t xml:space="preserve">Sell rejected </w:t>
            </w:r>
            <w:r>
              <w:rPr>
                <w:rFonts w:ascii="Consolas" w:hAnsi="Consolas"/>
                <w:sz w:val="19"/>
              </w:rPr>
              <w:t>insufficient_van_stock</w:t>
            </w:r>
          </w:p>
        </w:tc>
        <w:tc>
          <w:tcPr>
            <w:tcW w:type="dxa" w:w="2880"/>
          </w:tcPr>
          <w:p>
            <w:r>
              <w:t>overselling the van</w:t>
            </w:r>
          </w:p>
        </w:tc>
        <w:tc>
          <w:tcPr>
            <w:tcW w:type="dxa" w:w="2880"/>
          </w:tcPr>
          <w:p>
            <w:r>
              <w:t>Load/transfer stock, or sell available qty.</w:t>
            </w:r>
          </w:p>
        </w:tc>
      </w:tr>
      <w:tr>
        <w:tc>
          <w:tcPr>
            <w:tcW w:type="dxa" w:w="2880"/>
          </w:tcPr>
          <w:p>
            <w:r>
              <w:t xml:space="preserve">Sale resolves </w:t>
            </w:r>
            <w:r>
              <w:rPr>
                <w:b/>
              </w:rPr>
              <w:t>price 0</w:t>
            </w:r>
          </w:p>
        </w:tc>
        <w:tc>
          <w:tcPr>
            <w:tcW w:type="dxa" w:w="2880"/>
          </w:tcPr>
          <w:p>
            <w:r>
              <w:t xml:space="preserve">SKU </w:t>
            </w:r>
            <w:r>
              <w:rPr>
                <w:rFonts w:ascii="Consolas" w:hAnsi="Consolas"/>
                <w:sz w:val="19"/>
              </w:rPr>
              <w:t>sell_price ≤ 0</w:t>
            </w:r>
            <w:r>
              <w:t xml:space="preserve"> / no rule</w:t>
            </w:r>
          </w:p>
        </w:tc>
        <w:tc>
          <w:tcPr>
            <w:tcW w:type="dxa" w:w="2880"/>
          </w:tcPr>
          <w:p>
            <w:r>
              <w:t>Fix the SKU price. → [Pricing Setup](./PRICING-SETUP-GUIDE.md)</w:t>
            </w:r>
          </w:p>
        </w:tc>
      </w:tr>
      <w:tr>
        <w:tc>
          <w:tcPr>
            <w:tcW w:type="dxa" w:w="2880"/>
          </w:tcPr>
          <w:p>
            <w:r>
              <w:t>Discount rejected</w:t>
            </w:r>
          </w:p>
        </w:tc>
        <w:tc>
          <w:tcPr>
            <w:tcW w:type="dxa" w:w="2880"/>
          </w:tcPr>
          <w:p>
            <w:r>
              <w:t xml:space="preserve">over </w:t>
            </w:r>
            <w:r>
              <w:rPr>
                <w:rFonts w:ascii="Consolas" w:hAnsi="Consolas"/>
                <w:sz w:val="19"/>
              </w:rPr>
              <w:t>discount_cap_pct</w:t>
            </w:r>
          </w:p>
        </w:tc>
        <w:tc>
          <w:tcPr>
            <w:tcW w:type="dxa" w:w="2880"/>
          </w:tcPr>
          <w:p>
            <w:r>
              <w:t>Apply within cap, or supervisor adjusts the cap.</w:t>
            </w:r>
          </w:p>
        </w:tc>
      </w:tr>
      <w:tr>
        <w:tc>
          <w:tcPr>
            <w:tcW w:type="dxa" w:w="2880"/>
          </w:tcPr>
          <w:p>
            <w:r>
              <w:t>Reconciliation "not authorized"</w:t>
            </w:r>
          </w:p>
        </w:tc>
        <w:tc>
          <w:tcPr>
            <w:tcW w:type="dxa" w:w="2880"/>
          </w:tcPr>
          <w:p>
            <w:r>
              <w:t>run by the rep</w:t>
            </w:r>
          </w:p>
        </w:tc>
        <w:tc>
          <w:tcPr>
            <w:tcW w:type="dxa" w:w="2880"/>
          </w:tcPr>
          <w:p>
            <w:r>
              <w:t xml:space="preserve">Run as </w:t>
            </w:r>
            <w:r>
              <w:rPr>
                <w:b/>
              </w:rPr>
              <w:t>supervisor/warehouse-keeper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t>Customer can't be sold to</w:t>
            </w:r>
          </w:p>
        </w:tc>
        <w:tc>
          <w:tcPr>
            <w:tcW w:type="dxa" w:w="2880"/>
          </w:tcPr>
          <w:p>
            <w:r>
              <w:t>pending approval</w:t>
            </w:r>
          </w:p>
        </w:tc>
        <w:tc>
          <w:tcPr>
            <w:tcW w:type="dxa" w:w="2880"/>
          </w:tcPr>
          <w:p>
            <w:r>
              <w:t>Approve the customer (admin/manager).</w:t>
            </w:r>
          </w:p>
        </w:tc>
      </w:tr>
      <w:tr>
        <w:tc>
          <w:tcPr>
            <w:tcW w:type="dxa" w:w="2880"/>
          </w:tcPr>
          <w:p>
            <w:r>
              <w:t>Duplicate tap / flaky network</w:t>
            </w:r>
          </w:p>
        </w:tc>
        <w:tc>
          <w:tcPr>
            <w:tcW w:type="dxa" w:w="2880"/>
          </w:tcPr>
          <w:p>
            <w:r>
              <w:t>retry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Idempotency key</w:t>
            </w:r>
            <w:r>
              <w:t xml:space="preserve"> ⇒ no double document; the repeat returns the same one.</w:t>
            </w:r>
          </w:p>
        </w:tc>
      </w:tr>
      <w:tr>
        <w:tc>
          <w:tcPr>
            <w:tcW w:type="dxa" w:w="2880"/>
          </w:tcPr>
          <w:p>
            <w:r>
              <w:t>Wrong amount/reason on a posted doc</w:t>
            </w:r>
          </w:p>
        </w:tc>
        <w:tc>
          <w:tcPr>
            <w:tcW w:type="dxa" w:w="2880"/>
          </w:tcPr>
          <w:p>
            <w:r>
              <w:t>data entry</w:t>
            </w:r>
          </w:p>
        </w:tc>
        <w:tc>
          <w:tcPr>
            <w:tcW w:type="dxa" w:w="2880"/>
          </w:tcPr>
          <w:p>
            <w:r>
              <w:t xml:space="preserve">Use a </w:t>
            </w:r>
            <w:r>
              <w:rPr>
                <w:b/>
              </w:rPr>
              <w:t>return + credit note</w:t>
            </w:r>
            <w:r>
              <w:t xml:space="preserve"> (sale) or corrective collection — never edit balances by hand.</w:t>
            </w:r>
          </w:p>
        </w:tc>
      </w:tr>
      <w:tr>
        <w:tc>
          <w:tcPr>
            <w:tcW w:type="dxa" w:w="2880"/>
          </w:tcPr>
          <w:p>
            <w:r>
              <w:t>Connectivity drop mid-day</w:t>
            </w:r>
          </w:p>
        </w:tc>
        <w:tc>
          <w:tcPr>
            <w:tcW w:type="dxa" w:w="2880"/>
          </w:tcPr>
          <w:p>
            <w:r>
              <w:t>online-first</w:t>
            </w:r>
          </w:p>
        </w:tc>
        <w:tc>
          <w:tcPr>
            <w:tcW w:type="dxa" w:w="2880"/>
          </w:tcPr>
          <w:p>
            <w:r>
              <w:t>Cart kept; resume on reconnect (offline queue = Phase 6).</w:t>
            </w:r>
          </w:p>
        </w:tc>
      </w:tr>
    </w:tbl>
    <w:p/>
    <w:p>
      <w:r>
        <w:t>Detailed recovery: [</w:t>
      </w:r>
      <w:r>
        <w:rPr>
          <w:rFonts w:ascii="Consolas" w:hAnsi="Consolas"/>
          <w:sz w:val="19"/>
        </w:rPr>
        <w:t>PILOT-LAUNCH-PACKAGE.md</w:t>
      </w:r>
      <w:r>
        <w:t xml:space="preserve"> §6](../architecture/fmcg/PILOT-LAUNCH-PACKAGE.md#6-pilot-failure-recovery-guide).</w:t>
      </w:r>
    </w:p>
    <w:p>
      <w:pPr>
        <w:pStyle w:val="Heading2"/>
      </w:pPr>
      <w:r>
        <w:rPr>
          <w:color w:val="1F497D"/>
        </w:rPr>
        <w:t>5. Escalation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Scope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T1 — Field</w:t>
            </w:r>
          </w:p>
        </w:tc>
        <w:tc>
          <w:tcPr>
            <w:tcW w:type="dxa" w:w="2160"/>
          </w:tcPr>
          <w:p>
            <w:r>
              <w:t>Supervisor</w:t>
            </w:r>
          </w:p>
        </w:tc>
        <w:tc>
          <w:tcPr>
            <w:tcW w:type="dxa" w:w="2160"/>
          </w:tcPr>
          <w:p>
            <w:r>
              <w:t>The table in §4</w:t>
            </w:r>
          </w:p>
        </w:tc>
        <w:tc>
          <w:tcPr>
            <w:tcW w:type="dxa" w:w="2160"/>
          </w:tcPr>
          <w:p>
            <w:r>
              <w:t>Resolve on the spot; log the document number.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T2 — Admin</w:t>
            </w:r>
          </w:p>
        </w:tc>
        <w:tc>
          <w:tcPr>
            <w:tcW w:type="dxa" w:w="2160"/>
          </w:tcPr>
          <w:p>
            <w:r>
              <w:t>Company admin</w:t>
            </w:r>
          </w:p>
        </w:tc>
        <w:tc>
          <w:tcPr>
            <w:tcW w:type="dxa" w:w="2160"/>
          </w:tcPr>
          <w:p>
            <w:r>
              <w:t>Master data / pricing / roles / approvals / activation</w:t>
            </w:r>
          </w:p>
        </w:tc>
        <w:tc>
          <w:tcPr>
            <w:tcW w:type="dxa" w:w="2160"/>
          </w:tcPr>
          <w:p>
            <w:r>
              <w:t>Fix config (price, credit, role, van assignment, toggle).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T3 — Platform</w:t>
            </w:r>
          </w:p>
        </w:tc>
        <w:tc>
          <w:tcPr>
            <w:tcW w:type="dxa" w:w="2160"/>
          </w:tcPr>
          <w:p>
            <w:r>
              <w:t>VANTORA support</w:t>
            </w:r>
          </w:p>
        </w:tc>
        <w:tc>
          <w:tcPr>
            <w:tcW w:type="dxa" w:w="2160"/>
          </w:tcPr>
          <w:p>
            <w:r>
              <w:t>Suspected platform defect</w:t>
            </w:r>
          </w:p>
        </w:tc>
        <w:tc>
          <w:tcPr>
            <w:tcW w:type="dxa" w:w="2160"/>
          </w:tcPr>
          <w:p>
            <w:r>
              <w:t xml:space="preserve">Capture </w:t>
            </w:r>
            <w:r>
              <w:rPr>
                <w:b/>
              </w:rPr>
              <w:t>document number + error token + audit log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erp_audit_logs</w:t>
            </w:r>
            <w:r>
              <w:t xml:space="preserve">) and the steps to reproduce; raise to engineering. </w:t>
            </w:r>
            <w:r>
              <w:rPr>
                <w:b/>
              </w:rPr>
              <w:t>Do not mutate balances/stock directly.</w:t>
            </w:r>
          </w:p>
        </w:tc>
      </w:tr>
    </w:tbl>
    <w:p/>
    <w:p>
      <w:r>
        <w:rPr>
          <w:b/>
        </w:rPr>
        <w:t>What to collect for any escalation:</w:t>
      </w:r>
      <w:r>
        <w:t xml:space="preserve"> company + branch, user + role, the</w:t>
      </w:r>
    </w:p>
    <w:p>
      <w:r>
        <w:t>document number, the exact error token, timestamp, and whether a retry was made.</w:t>
      </w:r>
    </w:p>
    <w:p>
      <w:pPr>
        <w:pStyle w:val="Heading2"/>
      </w:pPr>
      <w:r>
        <w:rPr>
          <w:color w:val="1F497D"/>
        </w:rPr>
        <w:t>6. Rollback (instant, non-destructive)</w:t>
      </w:r>
    </w:p>
    <w:p>
      <w:pPr>
        <w:pStyle w:val="ListNumber"/>
      </w:pPr>
      <w:r>
        <w:rPr>
          <w:b/>
        </w:rPr>
        <w:t>Pause the module:</w:t>
      </w:r>
      <w:r>
        <w:t xml:space="preserve"> unset </w:t>
      </w:r>
      <w:r>
        <w:rPr>
          <w:rFonts w:ascii="Consolas" w:hAnsi="Consolas"/>
          <w:sz w:val="19"/>
        </w:rPr>
        <w:t>KAKO_VAN_SALES</w:t>
      </w:r>
      <w:r>
        <w:t xml:space="preserve"> (env) </w:t>
      </w:r>
      <w:r>
        <w:rPr>
          <w:b/>
        </w:rPr>
        <w:t>or</w:t>
      </w:r>
      <w:r>
        <w:t xml:space="preserve"> set</w:t>
      </w:r>
    </w:p>
    <w:p>
      <w:r>
        <w:rPr>
          <w:rFonts w:ascii="Consolas" w:hAnsi="Consolas"/>
          <w:sz w:val="19"/>
        </w:rPr>
        <w:t>erp_van_sales_settings.is_enabled = false</w:t>
      </w:r>
      <w:r>
        <w:t xml:space="preserve"> → all van-sales surfaces go</w:t>
      </w:r>
    </w:p>
    <w:p>
      <w:r>
        <w:t>inert/hidden; nothing is deleted; issued documents stay valid.</w:t>
      </w:r>
    </w:p>
    <w:p>
      <w:pPr>
        <w:pStyle w:val="ListNumber"/>
      </w:pPr>
      <w:r>
        <w:rPr>
          <w:b/>
        </w:rPr>
        <w:t>Per-rep pause:</w:t>
      </w:r>
      <w:r>
        <w:t xml:space="preserve"> unassign the rep's van (</w:t>
      </w:r>
      <w:r>
        <w:rPr>
          <w:rFonts w:ascii="Consolas" w:hAnsi="Consolas"/>
          <w:sz w:val="19"/>
        </w:rPr>
        <w:t>assigned_to = null</w:t>
      </w:r>
      <w:r>
        <w:t>).</w:t>
      </w:r>
    </w:p>
    <w:p>
      <w:pPr>
        <w:pStyle w:val="ListNumber"/>
      </w:pPr>
      <w:r>
        <w:rPr>
          <w:b/>
        </w:rPr>
        <w:t>Re-enable:</w:t>
      </w:r>
      <w:r>
        <w:t xml:space="preserve"> flip the flag/toggle back on — the module resumes as before.</w:t>
      </w:r>
    </w:p>
    <w:p>
      <w:r>
        <w:t xml:space="preserve">There is </w:t>
      </w:r>
      <w:r>
        <w:rPr>
          <w:b/>
        </w:rPr>
        <w:t>no migration to revert</w:t>
      </w:r>
      <w:r>
        <w:t xml:space="preserve"> for a pause. Full guide:</w:t>
      </w:r>
    </w:p>
    <w:p>
      <w:r>
        <w:t>[</w:t>
      </w:r>
      <w:r>
        <w:rPr>
          <w:rFonts w:ascii="Consolas" w:hAnsi="Consolas"/>
          <w:sz w:val="19"/>
        </w:rPr>
        <w:t>PILOT-LAUNCH-PACKAGE.md</w:t>
      </w:r>
      <w:r>
        <w:t xml:space="preserve"> §7](../architecture/fmcg/PILOT-LAUNCH-PACKAGE.md#7-pilot-rollback-guide).</w:t>
      </w:r>
    </w:p>
    <w:p>
      <w:pPr>
        <w:pStyle w:val="Heading2"/>
      </w:pPr>
      <w:r>
        <w:rPr>
          <w:color w:val="1F497D"/>
        </w:rPr>
        <w:t>7. Health checks the support team can run (staging)</w:t>
      </w:r>
    </w:p>
    <w:p>
      <w:pPr>
        <w:pStyle w:val="ListBullet"/>
      </w:pPr>
      <w:r>
        <w:rPr>
          <w:b/>
        </w:rPr>
        <w:t>Regression:</w:t>
      </w:r>
      <w:r>
        <w:t xml:space="preserve"> </w:t>
      </w:r>
      <w:r>
        <w:rPr>
          <w:rFonts w:ascii="Consolas" w:hAnsi="Consolas"/>
          <w:sz w:val="19"/>
        </w:rPr>
        <w:t>reference-activity-and-validate.sql</w:t>
      </w:r>
      <w:r>
        <w:t xml:space="preserve"> → `all 109 role/permission</w:t>
      </w:r>
    </w:p>
    <w:p>
      <w:r>
        <w:t>assertions passed` confirms roles/visibility intact.</w:t>
      </w:r>
    </w:p>
    <w:p>
      <w:pPr>
        <w:pStyle w:val="ListBullet"/>
      </w:pPr>
      <w:r>
        <w:rPr>
          <w:b/>
        </w:rPr>
        <w:t>Loop integrity:</w:t>
      </w:r>
      <w:r>
        <w:t xml:space="preserve"> </w:t>
      </w:r>
      <w:r>
        <w:rPr>
          <w:rFonts w:ascii="Consolas" w:hAnsi="Consolas"/>
          <w:sz w:val="19"/>
        </w:rPr>
        <w:t>run-pilot-dry-run.sql</w:t>
      </w:r>
      <w:r>
        <w:t xml:space="preserve"> → </w:t>
      </w:r>
      <w:r>
        <w:rPr>
          <w:rFonts w:ascii="Consolas" w:hAnsi="Consolas"/>
          <w:sz w:val="19"/>
        </w:rPr>
        <w:t>ALL CHECKS PASSED</w:t>
      </w:r>
      <w:r>
        <w:t>.</w:t>
      </w:r>
    </w:p>
    <w:p>
      <w:pPr>
        <w:pStyle w:val="ListBullet"/>
      </w:pPr>
      <w:r>
        <w:t>See [</w:t>
      </w:r>
      <w:r>
        <w:rPr>
          <w:rFonts w:ascii="Consolas" w:hAnsi="Consolas"/>
          <w:sz w:val="19"/>
        </w:rPr>
        <w:t>../architecture/fmcg/REGRESSION-VALIDATION-GUIDE.md</w:t>
      </w:r>
      <w:r>
        <w:t>](../architecture/fmcg/REGRESSION-VALIDATION-GUIDE.md).</w:t>
      </w:r>
    </w:p>
    <w:p>
      <w:pPr>
        <w:pStyle w:val="Heading2"/>
      </w:pPr>
      <w:r>
        <w:rPr>
          <w:color w:val="1F497D"/>
        </w:rPr>
        <w:t>8. Exit criteria — pilot → steady state</w:t>
      </w:r>
    </w:p>
    <w:p>
      <w:pPr>
        <w:pStyle w:val="ListBullet"/>
      </w:pPr>
      <w:r>
        <w:t>[ ] ≥ 95% in-app sales, 100% day-close + reconciliation for 5 consecutive days.</w:t>
      </w:r>
    </w:p>
    <w:p>
      <w:pPr>
        <w:pStyle w:val="ListBullet"/>
      </w:pPr>
      <w:r>
        <w:t>[ ] Stock accuracy ≥ 99%; AR 100% consistent; zero cross-tenant incidents.</w:t>
      </w:r>
    </w:p>
    <w:p>
      <w:pPr>
        <w:pStyle w:val="ListBullet"/>
      </w:pPr>
      <w:r>
        <w:t>[ ] Reps operating independently; supervisor owns reconciliation.</w:t>
      </w:r>
    </w:p>
    <w:p>
      <w:pPr>
        <w:pStyle w:val="ListBullet"/>
      </w:pPr>
      <w:r>
        <w:t>[ ] No open T3 issues. → Proceed to broader rollout / next branch.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