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Full Platform Audit</w:t>
      </w:r>
    </w:p>
    <w:p>
      <w:pPr>
        <w:jc w:val="center"/>
      </w:pPr>
      <w:r>
        <w:rPr>
          <w:color w:val="555555"/>
          <w:sz w:val="21"/>
        </w:rPr>
        <w:t>End-to-end read-only audit · Blockers, security, data integrity, RLS, permissions, navigation · Pilot-readiness</w:t>
      </w:r>
    </w:p>
    <w:p/>
    <w:p/>
    <w:p>
      <w:pPr>
        <w:jc w:val="center"/>
      </w:pPr>
      <w:r>
        <w:rPr>
          <w:i/>
          <w:color w:val="555555"/>
          <w:sz w:val="18"/>
        </w:rPr>
        <w:t>Branch claude/fmcg-sell-collect-loop · Supabase rsjvgehvastmawzwnqcs (vantora-staging) · No code changed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Executive summary</w:t>
      </w:r>
    </w:p>
    <w:p>
      <w:r>
        <w:rPr>
          <w:b/>
          <w:i w:val="0"/>
          <w:color w:val="1A1A1A"/>
          <w:sz w:val="20"/>
        </w:rPr>
        <w:t>This is a complete, evidence-based read-only audit of the VANTORA platform after the Edge Functions fix. Nothing was changed. Every finding cites the exact file:line or migration. The two reported live errors are root-caused, and the broader sweep surfaced four additional Blockers — including two cross-tenant security issues — plus eight Major and seven Minor findings.</w:t>
      </w:r>
    </w:p>
    <w:p>
      <w:r>
        <w:rPr>
          <w:b/>
          <w:i w:val="0"/>
          <w:color w:val="1F2A44"/>
          <w:sz w:val="20"/>
        </w:rPr>
        <w:t>Headline: the platform is NOT ready for an external pilot until the 6 Blockers and the top separation-of-duties Major (MJ-1) are fixed. The good news: every P0 fix is small, idempotent, additive, and loses no data — the SECURITY DEFINER fixes share one guard, and the numbering/idempotency fixes mirror patterns already present in the codebase. After a single focused remediation batch the platform is pilot-conditional.</w:t>
      </w:r>
    </w:p>
    <w:p>
      <w:pPr>
        <w:pStyle w:val="Heading2"/>
      </w:pPr>
      <w:r>
        <w:rPr>
          <w:b/>
          <w:color w:val="1B4F9E"/>
          <w:sz w:val="22"/>
        </w:rPr>
        <w:t>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720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728"/>
            <w:shd w:val="clear" w:color="auto" w:fill="F8E3E3"/>
          </w:tcPr>
          <w:p>
            <w:r/>
            <w:r>
              <w:rPr>
                <w:sz w:val="16"/>
              </w:rPr>
              <w:t>Blocker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7200"/>
          </w:tcPr>
          <w:p>
            <w:r/>
            <w:r>
              <w:rPr>
                <w:sz w:val="16"/>
              </w:rPr>
              <w:t>Must fix before pilot — functional outage or cross-tenant security</w:t>
            </w:r>
          </w:p>
        </w:tc>
      </w:tr>
      <w:tr>
        <w:tc>
          <w:tcPr>
            <w:tcW w:type="dxa" w:w="1728"/>
            <w:shd w:val="clear" w:color="auto" w:fill="FBF1DD"/>
          </w:tcPr>
          <w:p>
            <w:r/>
            <w:r>
              <w:rPr>
                <w:sz w:val="16"/>
              </w:rPr>
              <w:t>Major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7200"/>
            <w:shd w:val="clear" w:color="auto" w:fill="F2F4F8"/>
          </w:tcPr>
          <w:p>
            <w:r/>
            <w:r>
              <w:rPr>
                <w:sz w:val="16"/>
              </w:rPr>
              <w:t>Should fix soon — privilege, integrity, or security gaps</w:t>
            </w:r>
          </w:p>
        </w:tc>
      </w:tr>
      <w:tr>
        <w:tc>
          <w:tcPr>
            <w:tcW w:type="dxa" w:w="1728"/>
            <w:shd w:val="clear" w:color="auto" w:fill="E5F2E9"/>
          </w:tcPr>
          <w:p>
            <w:r/>
            <w:r>
              <w:rPr>
                <w:sz w:val="16"/>
              </w:rPr>
              <w:t>Minor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7200"/>
          </w:tcPr>
          <w:p>
            <w:r/>
            <w:r>
              <w:rPr>
                <w:sz w:val="16"/>
              </w:rPr>
              <w:t>Nice to have — disclosure, fragility, policy</w:t>
            </w:r>
          </w:p>
        </w:tc>
      </w:tr>
    </w:tbl>
    <w:p>
      <w:r>
        <w:rPr>
          <w:b w:val="0"/>
          <w:i/>
          <w:color w:val="1A1A1A"/>
          <w:sz w:val="20"/>
        </w:rPr>
        <w:t>Verified CLEAN: all 277 erp_ tables have RLS; service-role confined to /api/v1 + cron; money math matches RPCs; i18n parity test-enforced (69 namespaces); mobile bottom-nav gated; role permissions TS-typed (no orphans).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1. Full Blocker list (6)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4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316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Root cause (evidence)</w:t>
            </w:r>
          </w:p>
        </w:tc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Data risk</w:t>
            </w:r>
          </w:p>
        </w:tc>
        <w:tc>
          <w:tcPr>
            <w:tcW w:type="dxa" w:w="158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Fix</w:t>
            </w:r>
          </w:p>
        </w:tc>
      </w:tr>
      <w:tr>
        <w:tc>
          <w:tcPr>
            <w:tcW w:type="dxa" w:w="648"/>
            <w:shd w:val="clear" w:color="auto" w:fill="F8E3E3"/>
          </w:tcPr>
          <w:p>
            <w:r/>
            <w:r>
              <w:rPr>
                <w:sz w:val="16"/>
              </w:rPr>
              <w:t>BL-1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Pharmacy · Medicine catalog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Catalog refresh fails: FK violation erp_products_catalog_medicine_ref_id_fkey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importEgyptianDrugs() DELETE-then-INSERT on erp_clinic_reference; FK medicine_ref_id has no ON DELETE (reference-actions.ts:112-123; 0274:37)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None (FK protects); re-insert would orphan links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Code+SQL: UPSERT on stable key + soft-delete</w:t>
            </w:r>
          </w:p>
        </w:tc>
      </w:tr>
      <w:tr>
        <w:tc>
          <w:tcPr>
            <w:tcW w:type="dxa" w:w="648"/>
            <w:shd w:val="clear" w:color="auto" w:fill="F8E3E3"/>
          </w:tcPr>
          <w:p>
            <w:r/>
            <w:r>
              <w:rPr>
                <w:sz w:val="16"/>
              </w:rPr>
              <w:t>BL-2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Sales · Invoices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Invoice create fails: 'duplicate code' on (branch_id, invoice_number)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erp_sequences.current_val lags max existing number; erp_next_number re-issues a used number (0267; invoices/actions.ts:99)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None; sequence repair fixes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SQL: sequence repair + seed hardening</w:t>
            </w:r>
          </w:p>
        </w:tc>
      </w:tr>
      <w:tr>
        <w:tc>
          <w:tcPr>
            <w:tcW w:type="dxa" w:w="648"/>
            <w:shd w:val="clear" w:color="auto" w:fill="F8E3E3"/>
          </w:tcPr>
          <w:p>
            <w:r/>
            <w:r>
              <w:rPr>
                <w:sz w:val="16"/>
              </w:rPr>
              <w:t>BL-3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Security · RBAC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Any authenticated user can WIPE another tenant's role-&gt;permission set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erp_seed_fashion_role_perms(p_company_id) SECURITY DEFINER, unconditional DELETE, no caller guard, granted to authenticated (0147:20-47)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DESTRUCTIVE cross-tenant — victim RBAC wiped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SQL: caller-vs-tenant guard</w:t>
            </w:r>
          </w:p>
        </w:tc>
      </w:tr>
      <w:tr>
        <w:tc>
          <w:tcPr>
            <w:tcW w:type="dxa" w:w="648"/>
            <w:shd w:val="clear" w:color="auto" w:fill="F8E3E3"/>
          </w:tcPr>
          <w:p>
            <w:r/>
            <w:r>
              <w:rPr>
                <w:sz w:val="16"/>
              </w:rPr>
              <w:t>BL-4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Security · RBAC/modules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Any authenticated user can re-seed/enable another tenant's roles, permissions, modules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erp_seed_company_roles / erp_seed_company_modules SECURITY DEFINER, no caller guard, granted to authenticated (0021/0036/0071:29-46)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Cross-tenant RBAC/module pollution (additive)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SQL: same guard</w:t>
            </w:r>
          </w:p>
        </w:tc>
      </w:tr>
      <w:tr>
        <w:tc>
          <w:tcPr>
            <w:tcW w:type="dxa" w:w="648"/>
            <w:shd w:val="clear" w:color="auto" w:fill="F8E3E3"/>
          </w:tcPr>
          <w:p>
            <w:r/>
            <w:r>
              <w:rPr>
                <w:sz w:val="16"/>
              </w:rPr>
              <w:t>BL-5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FMCG · Van sales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Van stock-request &amp; load-manifest numbers can SILENTLY duplicate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VLR-${Date.now()}-${Math.random()} / VDL- with NO UNIQUE constraint (request-actions.ts:55,229; 0011:17; 0194:21)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Duplicate numbers -&gt; ambiguous van reconciliation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Code+SQL: erp_next_number + UNIQUE</w:t>
            </w:r>
          </w:p>
        </w:tc>
      </w:tr>
      <w:tr>
        <w:tc>
          <w:tcPr>
            <w:tcW w:type="dxa" w:w="648"/>
            <w:shd w:val="clear" w:color="auto" w:fill="F8E3E3"/>
          </w:tcPr>
          <w:p>
            <w:r/>
            <w:r>
              <w:rPr>
                <w:sz w:val="16"/>
              </w:rPr>
              <w:t>BL-6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Collections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Web collection double-submit -&gt; duplicate receipt + DOUBLE balance reduction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recordCollection passes p_idempotency_key:null though RPC supports it (collections/actions.ts:39-48; 0267:100-109)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AR corruption (payment applied twice)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Code: generate+pass UUID key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2. Major issues (8)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4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58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Fix</w:t>
            </w:r>
          </w:p>
        </w:tc>
      </w:tr>
      <w:tr>
        <w:tc>
          <w:tcPr>
            <w:tcW w:type="dxa" w:w="648"/>
            <w:shd w:val="clear" w:color="auto" w:fill="FBF1DD"/>
          </w:tcPr>
          <w:p>
            <w:r/>
            <w:r>
              <w:rPr>
                <w:sz w:val="16"/>
              </w:rPr>
              <w:t>MJ-1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Permissions (SoD)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Financial/stock posting actions check only requireAuth() — no specific permission. RPCs guard branch access, not the permission, so a viewer/staff on a branch can issue invoices, record payments, post vouchers, adjust stock, approve stock requests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issueInvoice, recordPayment, quickSale, postVoucher, completeReturn, receivePurchaseOrder, adjustStock, finalizeStockCount, approveStockRequest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Code: add hasPermission gates (accounting.post, sales.collect, stock.adjust, stock_request.approve, purchasing.manage)</w:t>
            </w:r>
          </w:p>
        </w:tc>
      </w:tr>
      <w:tr>
        <w:tc>
          <w:tcPr>
            <w:tcW w:type="dxa" w:w="648"/>
            <w:shd w:val="clear" w:color="auto" w:fill="FBF1DD"/>
          </w:tcPr>
          <w:p>
            <w:r/>
            <w:r>
              <w:rPr>
                <w:sz w:val="16"/>
              </w:rPr>
              <w:t>MJ-2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Navigation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/settings/workflows/templates show-then-404 on KAKO_WORKFLOW_BUILDER (nav lacks flag) — same class as A3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templates/page.tsx:20 vs navigation.ts:479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Code: add flag:'workflow_builder' token</w:t>
            </w:r>
          </w:p>
        </w:tc>
      </w:tr>
      <w:tr>
        <w:tc>
          <w:tcPr>
            <w:tcW w:type="dxa" w:w="648"/>
            <w:shd w:val="clear" w:color="auto" w:fill="FBF1DD"/>
          </w:tcPr>
          <w:p>
            <w:r/>
            <w:r>
              <w:rPr>
                <w:sz w:val="16"/>
              </w:rPr>
              <w:t>MJ-3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Data integrity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Non-RPC create paths (orders, POs, returns, transfers, stock-requests) have NO idempotency key -&gt; double-submit duplicate documents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sales/orders; purchases/orders; pharmacy/purchasing; sales/returns; inventory/transfers|requests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Code+SQL: idempotency key + partial unique index</w:t>
            </w:r>
          </w:p>
        </w:tc>
      </w:tr>
      <w:tr>
        <w:tc>
          <w:tcPr>
            <w:tcW w:type="dxa" w:w="648"/>
            <w:shd w:val="clear" w:color="auto" w:fill="FBF1DD"/>
          </w:tcPr>
          <w:p>
            <w:r/>
            <w:r>
              <w:rPr>
                <w:sz w:val="16"/>
              </w:rPr>
              <w:t>MJ-4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Security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Legacy ts_* trade-spend tables have USING(true) open RLS on tenant data incl. ts_users.password plaintext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0004:185-195,28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SQL: scope or DROP the legacy tables</w:t>
            </w:r>
          </w:p>
        </w:tc>
      </w:tr>
      <w:tr>
        <w:tc>
          <w:tcPr>
            <w:tcW w:type="dxa" w:w="648"/>
            <w:shd w:val="clear" w:color="auto" w:fill="FBF1DD"/>
          </w:tcPr>
          <w:p>
            <w:r/>
            <w:r>
              <w:rPr>
                <w:sz w:val="16"/>
              </w:rPr>
              <w:t>MJ-5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Security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erp_today_journey / erp_customer_in_today_plan allow cross-tenant read of salesman journey PII + GPS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0129:76-108 (SECURITY DEFINER, no tenant scope)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SQL: scope by erp_user_company_id()</w:t>
            </w:r>
          </w:p>
        </w:tc>
      </w:tr>
      <w:tr>
        <w:tc>
          <w:tcPr>
            <w:tcW w:type="dxa" w:w="648"/>
            <w:shd w:val="clear" w:color="auto" w:fill="FBF1DD"/>
          </w:tcPr>
          <w:p>
            <w:r/>
            <w:r>
              <w:rPr>
                <w:sz w:val="16"/>
              </w:rPr>
              <w:t>MJ-6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Data integrity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nextProductCode SELECT-MAX-then-INSERT race -&gt; second concurrent create fails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products/actions.ts:82-94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Code: atomic sequence</w:t>
            </w:r>
          </w:p>
        </w:tc>
      </w:tr>
      <w:tr>
        <w:tc>
          <w:tcPr>
            <w:tcW w:type="dxa" w:w="648"/>
            <w:shd w:val="clear" w:color="auto" w:fill="FBF1DD"/>
          </w:tcPr>
          <w:p>
            <w:r/>
            <w:r>
              <w:rPr>
                <w:sz w:val="16"/>
              </w:rPr>
              <w:t>MJ-7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Data integrity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Bulk drug import builds codes from Date.now()+index -&gt; collision under concurrency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products/actions.ts:24-26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Code: per-row atomic code</w:t>
            </w:r>
          </w:p>
        </w:tc>
      </w:tr>
      <w:tr>
        <w:tc>
          <w:tcPr>
            <w:tcW w:type="dxa" w:w="648"/>
            <w:shd w:val="clear" w:color="auto" w:fill="FBF1DD"/>
          </w:tcPr>
          <w:p>
            <w:r/>
            <w:r>
              <w:rPr>
                <w:sz w:val="16"/>
              </w:rPr>
              <w:t>MJ-8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Permissions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Master-data writes auth-only: arbitrary credit limits &amp; product prices settable by any user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customers/actions.ts upsertCustomer; products/actions.ts upsertProduct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Code: customer.create/edit, pricing.manage gates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3. Minor issues (7)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58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7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Fix</w:t>
            </w:r>
          </w:p>
        </w:tc>
      </w:tr>
      <w:tr>
        <w:tc>
          <w:tcPr>
            <w:tcW w:type="dxa" w:w="648"/>
            <w:shd w:val="clear" w:color="auto" w:fill="E5F2E9"/>
          </w:tcPr>
          <w:p>
            <w:r/>
            <w:r>
              <w:rPr>
                <w:sz w:val="16"/>
              </w:rPr>
              <w:t>MN-1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Error handling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~25 admin/staff/platform actions return raw Postgres error.message (schema disclosure) instead of friendlyDbError (settings/*, platform/companies/actions.ts, customers/actions.ts:494)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Code</w:t>
            </w:r>
          </w:p>
        </w:tc>
      </w:tr>
      <w:tr>
        <w:tc>
          <w:tcPr>
            <w:tcW w:type="dxa" w:w="648"/>
            <w:shd w:val="clear" w:color="auto" w:fill="E5F2E9"/>
          </w:tcPr>
          <w:p>
            <w:r/>
            <w:r>
              <w:rPr>
                <w:sz w:val="16"/>
              </w:rPr>
              <w:t>MN-2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Module visibility</w:t>
            </w:r>
          </w:p>
        </w:tc>
        <w:tc>
          <w:tcPr>
            <w:tcW w:type="dxa" w:w="5760"/>
            <w:shd w:val="clear" w:color="auto" w:fill="F2F4F8"/>
          </w:tcPr>
          <w:p>
            <w:r/>
            <w:r>
              <w:rPr>
                <w:sz w:val="16"/>
              </w:rPr>
              <w:t>Electrical nav section has no module gate — relies only on electrical.rma perm; an admin in a non-electronics tenant could see RMA screens (navigation.ts:423-428)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Code/config</w:t>
            </w:r>
          </w:p>
        </w:tc>
      </w:tr>
      <w:tr>
        <w:tc>
          <w:tcPr>
            <w:tcW w:type="dxa" w:w="648"/>
            <w:shd w:val="clear" w:color="auto" w:fill="E5F2E9"/>
          </w:tcPr>
          <w:p>
            <w:r/>
            <w:r>
              <w:rPr>
                <w:sz w:val="16"/>
              </w:rPr>
              <w:t>MN-3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RLS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erp_workflow_steps cross-tenant READ of approver chains/conditions (0088:101 using auth.uid() is not null)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SQL</w:t>
            </w:r>
          </w:p>
        </w:tc>
      </w:tr>
      <w:tr>
        <w:tc>
          <w:tcPr>
            <w:tcW w:type="dxa" w:w="648"/>
            <w:shd w:val="clear" w:color="auto" w:fill="E5F2E9"/>
          </w:tcPr>
          <w:p>
            <w:r/>
            <w:r>
              <w:rPr>
                <w:sz w:val="16"/>
              </w:rPr>
              <w:t>MN-4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RLS</w:t>
            </w:r>
          </w:p>
        </w:tc>
        <w:tc>
          <w:tcPr>
            <w:tcW w:type="dxa" w:w="5760"/>
            <w:shd w:val="clear" w:color="auto" w:fill="F2F4F8"/>
          </w:tcPr>
          <w:p>
            <w:r/>
            <w:r>
              <w:rPr>
                <w:sz w:val="16"/>
              </w:rPr>
              <w:t>erp_product_cost(p_product) cross-tenant read of cost basis, one scalar/call (0288:47-62)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SQL</w:t>
            </w:r>
          </w:p>
        </w:tc>
      </w:tr>
      <w:tr>
        <w:tc>
          <w:tcPr>
            <w:tcW w:type="dxa" w:w="648"/>
            <w:shd w:val="clear" w:color="auto" w:fill="E5F2E9"/>
          </w:tcPr>
          <w:p>
            <w:r/>
            <w:r>
              <w:rPr>
                <w:sz w:val="16"/>
              </w:rPr>
              <w:t>MN-5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RLS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erp_seed_action_policies(p_company) cross-tenant default-row insert (nuisance) (0272:93)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SQL (same guard as BL-3/4)</w:t>
            </w:r>
          </w:p>
        </w:tc>
      </w:tr>
      <w:tr>
        <w:tc>
          <w:tcPr>
            <w:tcW w:type="dxa" w:w="648"/>
            <w:shd w:val="clear" w:color="auto" w:fill="E5F2E9"/>
          </w:tcPr>
          <w:p>
            <w:r/>
            <w:r>
              <w:rPr>
                <w:sz w:val="16"/>
              </w:rPr>
              <w:t>MN-6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5760"/>
            <w:shd w:val="clear" w:color="auto" w:fill="F2F4F8"/>
          </w:tcPr>
          <w:p>
            <w:r/>
            <w:r>
              <w:rPr>
                <w:sz w:val="16"/>
              </w:rPr>
              <w:t>ON DELETE RESTRICT on product_id everywhere is correct — ensure product delete is soft-delete only (it is: toggleProductActive)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Config/none</w:t>
            </w:r>
          </w:p>
        </w:tc>
      </w:tr>
      <w:tr>
        <w:tc>
          <w:tcPr>
            <w:tcW w:type="dxa" w:w="648"/>
            <w:shd w:val="clear" w:color="auto" w:fill="E5F2E9"/>
          </w:tcPr>
          <w:p>
            <w:r/>
            <w:r>
              <w:rPr>
                <w:sz w:val="16"/>
              </w:rPr>
              <w:t>MN-7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erp_companies cascade chain: deleting one company row wipes the tenant history — intentional teardown, restrict who can hard-delete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Config/policy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4. Security findings</w:t>
      </w:r>
    </w:p>
    <w:p>
      <w:pPr>
        <w:pStyle w:val="ListBullet"/>
      </w:pPr>
      <w:r>
        <w:rPr>
          <w:b/>
          <w:color w:val="B31B1B"/>
          <w:sz w:val="19"/>
        </w:rPr>
        <w:t>Cross-tenant WRITE (BL-3, BL-4, MN-5): unguarded SECURITY DEFINER erp_seed_*(p_company_id) granted to authenticated. BL-3 is DESTRUCTIVE. All fixed by one guard: erp_is_platform_owner() OR p_company_id = erp_user_company_id().</w:t>
      </w:r>
    </w:p>
    <w:p>
      <w:pPr>
        <w:pStyle w:val="ListBullet"/>
      </w:pPr>
      <w:r>
        <w:rPr>
          <w:b w:val="0"/>
          <w:color w:val="1A1A1A"/>
          <w:sz w:val="19"/>
        </w:rPr>
        <w:t>Cross-tenant READ (MJ-5, MN-3, MN-4): salesman journey PII/GPS, workflow config, product cost basis.</w:t>
      </w:r>
    </w:p>
    <w:p>
      <w:pPr>
        <w:pStyle w:val="ListBullet"/>
      </w:pPr>
      <w:r>
        <w:rPr>
          <w:b w:val="0"/>
          <w:color w:val="1A1A1A"/>
          <w:sz w:val="19"/>
        </w:rPr>
        <w:t>Open legacy tables (MJ-4): ts_* USING(true) + ts_users.password plaintext; never dropped.</w:t>
      </w:r>
    </w:p>
    <w:p>
      <w:pPr>
        <w:pStyle w:val="ListBullet"/>
      </w:pPr>
      <w:r>
        <w:rPr>
          <w:b w:val="0"/>
          <w:color w:val="B46A00"/>
          <w:sz w:val="19"/>
        </w:rPr>
        <w:t>Latent watch-item: erp_post_revenue has no internal isolation but is NOT granted to authenticated (0070:54) — safe today; add a defensive in-body guard so a future GRANT can't open it.</w:t>
      </w:r>
    </w:p>
    <w:p>
      <w:pPr>
        <w:pStyle w:val="ListBullet"/>
      </w:pPr>
      <w:r>
        <w:rPr>
          <w:b w:val="0"/>
          <w:color w:val="1B7F3B"/>
          <w:sz w:val="19"/>
        </w:rPr>
        <w:t>VERIFIED CLEAN: all 277 erp_ tables have RLS enabled; createServiceClient confined to /api/v1 (API-key auth) + CRON_SECRET-gated crons + HMAC callback; non-super-admins' client-supplied company_id is ignored and pinned to ctx.companyId.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5. Data-integrity findings</w:t>
      </w:r>
    </w:p>
    <w:p>
      <w:r>
        <w:rPr>
          <w:b w:val="0"/>
          <w:i w:val="0"/>
          <w:color w:val="1A1A1A"/>
          <w:sz w:val="20"/>
        </w:rPr>
        <w:t>BL-1, BL-2, BL-5, BL-6, MJ-3, MJ-6, MJ-7, MN-6, MN-7 (see those sections).</w:t>
      </w:r>
    </w:p>
    <w:p>
      <w:pPr>
        <w:pStyle w:val="ListBullet"/>
      </w:pPr>
      <w:r>
        <w:rPr>
          <w:b w:val="0"/>
          <w:color w:val="1B7F3B"/>
          <w:sz w:val="19"/>
        </w:rPr>
        <w:t>VERIFIED SOUND: money math (per-line round-then-sum) matches the erp_van_sell / erp_settle_collection RPCs byte-for-byte; entity codes tenant-scoped (0019); document numbers branch-scoped (0268); idempotency SCHEMA present — the gaps are in the CALLERS (BL-6, MJ-3), not the schema.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6. Permissions &amp; role findings</w:t>
      </w:r>
    </w:p>
    <w:p>
      <w:r>
        <w:rPr>
          <w:b w:val="0"/>
          <w:i w:val="0"/>
          <w:color w:val="1A1A1A"/>
          <w:sz w:val="20"/>
        </w:rPr>
        <w:t>MJ-1 (separation of duties on posting — highest-priority Major), MJ-8 (master-data credit/price), MN-2 (electrical).</w:t>
      </w:r>
    </w:p>
    <w:p>
      <w:pPr>
        <w:pStyle w:val="ListBullet"/>
      </w:pPr>
      <w:r>
        <w:rPr>
          <w:b w:val="0"/>
          <w:color w:val="1B7F3B"/>
          <w:sz w:val="19"/>
        </w:rPr>
        <w:t>VERIFIED CLEAN: ROLE_PERMISSIONS is TS-typed Record&lt;BranchRole, Permission[] | '*'&gt; — no orphan permission strings possible; salesman holds sales.sell; engine modules excluded from ALL_MODULES.</w:t>
      </w:r>
    </w:p>
    <w:p>
      <w:pPr>
        <w:pStyle w:val="ListBullet"/>
      </w:pPr>
      <w:r>
        <w:rPr>
          <w:b w:val="0"/>
          <w:color w:val="555555"/>
          <w:sz w:val="19"/>
        </w:rPr>
        <w:t>Smell (not a finding): accountant holds customers.change_status; cashier holds cross-vertical perms (pharmacy.dispense, restaurant.manage, fashion.*) — harmless because each is module-gated.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7. Navigation &amp; UI findings</w:t>
      </w:r>
    </w:p>
    <w:p>
      <w:r>
        <w:rPr>
          <w:b w:val="0"/>
          <w:i w:val="0"/>
          <w:color w:val="1A1A1A"/>
          <w:sz w:val="20"/>
        </w:rPr>
        <w:t>MJ-2 (workflow-templates show-then-404).</w:t>
      </w:r>
    </w:p>
    <w:p>
      <w:pPr>
        <w:pStyle w:val="ListBullet"/>
      </w:pPr>
      <w:r>
        <w:rPr>
          <w:b w:val="0"/>
          <w:color w:val="1B7F3B"/>
          <w:sz w:val="19"/>
        </w:rPr>
        <w:t>VERIFIED CLEAN: all other page guards are SUPERSETS of their nav gates (no show-then-redirect); pharmacy nav items carry tenant-feature flag tokens fed by getFeatureFlags; mobile bottom-nav is perm+module gated and targets no flag-gated routes; i18n parity is test-enforced (i18n.test.ts, keys-usage.test.ts).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8. Module-visibility findings</w:t>
      </w:r>
    </w:p>
    <w:p>
      <w:r>
        <w:rPr>
          <w:b w:val="0"/>
          <w:i w:val="0"/>
          <w:color w:val="1A1A1A"/>
          <w:sz w:val="20"/>
        </w:rPr>
        <w:t>MN-2 (electrical section has no module gate — permission-only boundary, fragile if electrical.rma is granted broadly).</w:t>
      </w:r>
    </w:p>
    <w:p>
      <w:pPr>
        <w:pStyle w:val="ListBullet"/>
      </w:pPr>
      <w:r>
        <w:rPr>
          <w:b w:val="0"/>
          <w:color w:val="1B7F3B"/>
          <w:sz w:val="19"/>
        </w:rPr>
        <w:t>Otherwise sound: MODULE_LABELS fully covers the Module union; engine modules stay erp_company_modules-driven; pharmacy/clinic/hotel/fashion sections carry module gates.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9. Multi-tenant / RLS findings</w:t>
      </w:r>
    </w:p>
    <w:p>
      <w:r>
        <w:rPr>
          <w:b w:val="0"/>
          <w:i w:val="0"/>
          <w:color w:val="1A1A1A"/>
          <w:sz w:val="20"/>
        </w:rPr>
        <w:t>BL-3, BL-4, MJ-4, MJ-5, MN-3, MN-4, MN-5, plus the erp_post_revenue latent watch-item (Section 4). The four Blocker/Major SECURITY DEFINER issues share one root cause and one fix shape (the caller-vs-tenant guard).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10. Pilot-readiness score</w:t>
      </w:r>
    </w:p>
    <w:p>
      <w:r>
        <w:rPr>
          <w:b/>
          <w:i w:val="0"/>
          <w:color w:val="1F2A44"/>
          <w:sz w:val="20"/>
        </w:rPr>
        <w:t>Overall: 5.5 / 10 — NOT READY for an external pilot until the 6 Blockers + MJ-1 are fixed. Conditionally ready after a short, well-scoped remediation sprint (fixes are small and mostly one-line / idempotent).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Auth / login / edge functions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9/10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Solid; edge functions now deployed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Tenant isolation (RLS)</w:t>
            </w:r>
          </w:p>
        </w:tc>
        <w:tc>
          <w:tcPr>
            <w:tcW w:type="dxa" w:w="1152"/>
            <w:shd w:val="clear" w:color="auto" w:fill="F8E3E3"/>
          </w:tcPr>
          <w:p>
            <w:r/>
            <w:r>
              <w:rPr>
                <w:sz w:val="16"/>
              </w:rPr>
              <w:t>4/10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2 cross-tenant write Blockers (one destructive)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Data integrity / financial flows</w:t>
            </w:r>
          </w:p>
        </w:tc>
        <w:tc>
          <w:tcPr>
            <w:tcW w:type="dxa" w:w="1152"/>
            <w:shd w:val="clear" w:color="auto" w:fill="FBF1DD"/>
          </w:tcPr>
          <w:p>
            <w:r/>
            <w:r>
              <w:rPr>
                <w:sz w:val="16"/>
              </w:rPr>
              <w:t>5/10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4 Blockers/Majors in numbering &amp; idempotency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Permissions / separation of duties</w:t>
            </w:r>
          </w:p>
        </w:tc>
        <w:tc>
          <w:tcPr>
            <w:tcW w:type="dxa" w:w="1152"/>
            <w:shd w:val="clear" w:color="auto" w:fill="FBF1DD"/>
          </w:tcPr>
          <w:p>
            <w:r/>
            <w:r>
              <w:rPr>
                <w:sz w:val="16"/>
              </w:rPr>
              <w:t>5/10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Posting actions under-gated (MJ-1)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Navigation / module visibility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8/10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One show-then-404 + electrical gate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i18n / mobile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9/10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Test-guarded, clean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Error handling</w:t>
            </w:r>
          </w:p>
        </w:tc>
        <w:tc>
          <w:tcPr>
            <w:tcW w:type="dxa" w:w="1152"/>
            <w:shd w:val="clear" w:color="auto" w:fill="E5ECF7"/>
          </w:tcPr>
          <w:p>
            <w:r/>
            <w:r>
              <w:rPr>
                <w:sz w:val="16"/>
              </w:rPr>
              <w:t>7/10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Raw-message leaks (minor)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Consolidated remediation plan (prioritized)</w:t>
      </w:r>
    </w:p>
    <w:p>
      <w:pPr>
        <w:pStyle w:val="Heading2"/>
      </w:pPr>
      <w:r>
        <w:rPr>
          <w:b/>
          <w:color w:val="1B4F9E"/>
          <w:sz w:val="22"/>
        </w:rPr>
        <w:t>P0 — Must fix before pilot</w:t>
      </w:r>
    </w:p>
    <w:p>
      <w:pPr>
        <w:pStyle w:val="ListBullet"/>
      </w:pPr>
      <w:r>
        <w:rPr>
          <w:b/>
          <w:color w:val="B31B1B"/>
          <w:sz w:val="19"/>
        </w:rPr>
        <w:t>BL-3, BL-4, MN-5 — add caller-vs-tenant guard to the erp_seed_* functions (one SQL migration, ~3 functions). DO FIRST — destructive.</w:t>
      </w:r>
    </w:p>
    <w:p>
      <w:pPr>
        <w:pStyle w:val="ListBullet"/>
      </w:pPr>
      <w:r>
        <w:rPr>
          <w:b w:val="0"/>
          <w:color w:val="1A1A1A"/>
          <w:sz w:val="19"/>
        </w:rPr>
        <w:t>BL-6 — recordCollection: generate + pass a UUID idempotency key (code, tiny).</w:t>
      </w:r>
    </w:p>
    <w:p>
      <w:pPr>
        <w:pStyle w:val="ListBullet"/>
      </w:pPr>
      <w:r>
        <w:rPr>
          <w:b w:val="0"/>
          <w:color w:val="1A1A1A"/>
          <w:sz w:val="19"/>
        </w:rPr>
        <w:t>BL-1 — medicine catalog UPSERT + soft-delete + unique key (code + SQL).</w:t>
      </w:r>
    </w:p>
    <w:p>
      <w:pPr>
        <w:pStyle w:val="ListBullet"/>
      </w:pPr>
      <w:r>
        <w:rPr>
          <w:b w:val="0"/>
          <w:color w:val="1A1A1A"/>
          <w:sz w:val="19"/>
        </w:rPr>
        <w:t>BL-2 — sequence-repair migration + seed hardening (SQL).</w:t>
      </w:r>
    </w:p>
    <w:p>
      <w:pPr>
        <w:pStyle w:val="ListBullet"/>
      </w:pPr>
      <w:r>
        <w:rPr>
          <w:b w:val="0"/>
          <w:color w:val="1A1A1A"/>
          <w:sz w:val="19"/>
        </w:rPr>
        <w:t>BL-5 — van request/manifest -&gt; erp_next_number + UNIQUE (code + SQL).</w:t>
      </w:r>
    </w:p>
    <w:p>
      <w:pPr>
        <w:pStyle w:val="ListBullet"/>
      </w:pPr>
      <w:r>
        <w:rPr>
          <w:b w:val="0"/>
          <w:color w:val="1A1A1A"/>
          <w:sz w:val="19"/>
        </w:rPr>
        <w:t>MJ-1 — add permission gates to financial/stock posting actions (code, mechanical).</w:t>
      </w:r>
    </w:p>
    <w:p>
      <w:pPr>
        <w:pStyle w:val="Heading2"/>
      </w:pPr>
      <w:r>
        <w:rPr>
          <w:b/>
          <w:color w:val="1B4F9E"/>
          <w:sz w:val="22"/>
        </w:rPr>
        <w:t>P1 — Should fix soon (remaining Majors)</w:t>
      </w:r>
    </w:p>
    <w:p>
      <w:pPr>
        <w:pStyle w:val="ListBullet"/>
      </w:pPr>
      <w:r>
        <w:rPr>
          <w:b w:val="0"/>
          <w:color w:val="1A1A1A"/>
          <w:sz w:val="19"/>
        </w:rPr>
        <w:t>MJ-4 (drop/scope ts_*), MJ-5 (journey PII scope), MJ-2 (workflow-templates flag), MJ-3 (idempotency on create paths), MJ-8 (credit/price gates), MJ-6/MJ-7 (atomic product codes).</w:t>
      </w:r>
    </w:p>
    <w:p>
      <w:pPr>
        <w:pStyle w:val="Heading2"/>
      </w:pPr>
      <w:r>
        <w:rPr>
          <w:b/>
          <w:color w:val="1B4F9E"/>
          <w:sz w:val="22"/>
        </w:rPr>
        <w:t>P2 — Nice to have (Minors)</w:t>
      </w:r>
    </w:p>
    <w:p>
      <w:pPr>
        <w:pStyle w:val="ListBullet"/>
      </w:pPr>
      <w:r>
        <w:rPr>
          <w:b w:val="0"/>
          <w:color w:val="1A1A1A"/>
          <w:sz w:val="19"/>
        </w:rPr>
        <w:t>MN-1 (friendlyDbError everywhere), MN-2 (electrical module), MN-3/MN-4 (cross-tenant reads), erp_post_revenue defensive guard.</w:t>
      </w:r>
    </w:p>
    <w:p>
      <w:pPr>
        <w:pStyle w:val="Heading2"/>
      </w:pPr>
      <w:r>
        <w:rPr>
          <w:b/>
          <w:color w:val="1B4F9E"/>
          <w:sz w:val="22"/>
        </w:rPr>
        <w:t>P3 — Documentation / policy</w:t>
      </w:r>
    </w:p>
    <w:p>
      <w:pPr>
        <w:pStyle w:val="ListBullet"/>
      </w:pPr>
      <w:r>
        <w:rPr>
          <w:b w:val="0"/>
          <w:color w:val="1A1A1A"/>
          <w:sz w:val="19"/>
        </w:rPr>
        <w:t>MN-7 (restrict company hard-delete), MN-6 (confirm soft-delete only), production/main vs pilot-preview divergence (the live pilot is the feature-branch preview, not main).</w:t>
      </w:r>
    </w:p>
    <w:p>
      <w:r>
        <w:rPr>
          <w:b w:val="0"/>
          <w:i w:val="0"/>
          <w:color w:val="1A1A1A"/>
          <w:sz w:val="20"/>
        </w:rPr>
      </w:r>
    </w:p>
    <w:p>
      <w:r>
        <w:rPr>
          <w:b/>
          <w:i w:val="0"/>
          <w:color w:val="1F2A44"/>
          <w:sz w:val="20"/>
        </w:rPr>
        <w:t>Effort: P0 is realistically a single focused remediation batch — the SECURITY DEFINER fixes are one shared guard, and the idempotency/numbering fixes mirror patterns already in the codebase. All P0 fixes are idempotent, additive, and lose no data (no demo-data deletion required). This audit changed nothing; fixes proceed only on approval, diff by diff.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