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Territory Intelligence Studio — Product Strategy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Territory Intelligence Studio — Future Product Strategy</w:t>
      </w:r>
    </w:p>
    <w:p>
      <w:r>
        <w:rPr>
          <w:b/>
        </w:rPr>
        <w:t>Status:</w:t>
      </w:r>
      <w:r>
        <w:t xml:space="preserve"> Roadmap / product strategy only — </w:t>
      </w:r>
      <w:r>
        <w:rPr>
          <w:b/>
        </w:rPr>
        <w:t>do not implement now.</w:t>
      </w:r>
      <w:r>
        <w:t xml:space="preserve"> Document only.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Concept</w:t>
      </w:r>
    </w:p>
    <w:p>
      <w:r>
        <w:t>Treat **Territory Audit · Sales Force Sizing · Route Optimization Studio · Visual Territory</w:t>
      </w:r>
    </w:p>
    <w:p>
      <w:r>
        <w:t>Planning · Journey Plan Deployment · Geo Intelligence</w:t>
      </w:r>
      <w:r>
        <w:rPr>
          <w:b/>
        </w:rPr>
        <w:t xml:space="preserve"> as one </w:t>
      </w:r>
      <w:r>
        <w:t>product family** —</w:t>
      </w:r>
    </w:p>
    <w:p>
      <w:r>
        <w:rPr>
          <w:b/>
        </w:rPr>
        <w:t>Territory Intelligence Studio (TIS)</w:t>
      </w:r>
      <w:r>
        <w:t xml:space="preserve"> — built on a shared engine + data model, not six</w:t>
      </w:r>
    </w:p>
    <w:p>
      <w:r>
        <w:t>disconnected features. One pipeline, one dataset, two deployment modes.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1. Territory Audit</w:t>
        <w:br/>
        <w:t xml:space="preserve">  → 2. Sales Force Sizing</w:t>
        <w:br/>
        <w:t xml:space="preserve">  → 3. Route Optimization Studio</w:t>
        <w:br/>
        <w:t xml:space="preserve">  → 4. Visual Territory Planning Studio</w:t>
        <w:br/>
        <w:t xml:space="preserve">  → 5. Journey Plan Deployment (Export Excel / Apply)</w:t>
        <w:br/>
        <w:t xml:space="preserve">  → 6. Geo Intelligence (always-on map layers across all stages)</w:t>
      </w:r>
    </w:p>
    <w:p>
      <w:pPr>
        <w:pStyle w:val="Heading2"/>
      </w:pPr>
      <w:r>
        <w:rPr>
          <w:color w:val="1F497D"/>
        </w:rPr>
        <w:t xml:space="preserve">1a. Cross-Cutting Principle — </w:t>
      </w:r>
      <w:r>
        <w:rPr>
          <w:b/>
          <w:color w:val="1F497D"/>
        </w:rPr>
        <w:t>Simple Mode for every capability</w:t>
      </w:r>
    </w:p>
    <w:p>
      <w:r>
        <w:rPr>
          <w:b/>
        </w:rPr>
        <w:t>Every advanced capability ships a simple mode.</w:t>
      </w:r>
      <w:r>
        <w:t xml:space="preserve"> A sales manager must be able to produce a</w:t>
      </w:r>
    </w:p>
    <w:p>
      <w:r>
        <w:t xml:space="preserve">usable territory plan </w:t>
      </w:r>
      <w:r>
        <w:rPr>
          <w:b/>
        </w:rPr>
        <w:t>in minutes</w:t>
      </w:r>
      <w:r>
        <w:t>, without understanding optimization theory, weights, or</w:t>
      </w:r>
    </w:p>
    <w:p>
      <w:r>
        <w:t xml:space="preserve">technical settings. This is a </w:t>
      </w:r>
      <w:r>
        <w:rPr>
          <w:b/>
        </w:rPr>
        <w:t>product requirement across all six stages</w:t>
      </w:r>
      <w:r>
        <w:t>, not a feature of</w:t>
      </w:r>
    </w:p>
    <w:p>
      <w:r>
        <w:t>one.</w:t>
      </w:r>
    </w:p>
    <w:p>
      <w:pPr>
        <w:pStyle w:val="ListBullet"/>
      </w:pPr>
      <w:r>
        <w:rPr>
          <w:b/>
        </w:rPr>
        <w:t>Zero-configuration default per stage.</w:t>
      </w:r>
      <w:r>
        <w:t xml:space="preserve"> Audit, Sizing, Optimization, and Planning each open</w:t>
      </w:r>
    </w:p>
    <w:p>
      <w:r>
        <w:t>on a one-click happy path with engine-derived defaults (frequency/workload from the FR</w:t>
      </w:r>
    </w:p>
    <w:p>
      <w:r>
        <w:t>resolver, priority from A/B/C grade, capacity/geo from existing data). Expert controls</w:t>
      </w:r>
    </w:p>
    <w:p>
      <w:r>
        <w:t xml:space="preserve">(weights, caps, scenarios) are </w:t>
      </w:r>
      <w:r>
        <w:rPr>
          <w:b/>
        </w:rPr>
        <w:t>opt-in behind an "Advanced" affordance</w:t>
      </w:r>
      <w:r>
        <w:t xml:space="preserve"> (progressive</w:t>
      </w:r>
    </w:p>
    <w:p>
      <w:r>
        <w:t>disclosure).</w:t>
      </w:r>
    </w:p>
    <w:p>
      <w:pPr>
        <w:pStyle w:val="ListBullet"/>
      </w:pPr>
      <w:r>
        <w:rPr>
          <w:b/>
        </w:rPr>
        <w:t>Plain-language everywhere.</w:t>
      </w:r>
      <w:r>
        <w:t xml:space="preserve"> Results read in business terms ("balanced by visits and</w:t>
      </w:r>
    </w:p>
    <w:p>
      <w:r>
        <w:t>travel time," "2 reps under-utilized"), not raw scores; technical detail lives in Advanced.</w:t>
      </w:r>
    </w:p>
    <w:p>
      <w:pPr>
        <w:pStyle w:val="ListBullet"/>
      </w:pPr>
      <w:r>
        <w:rPr>
          <w:b/>
        </w:rPr>
        <w:t>Safe escalation.</w:t>
      </w:r>
      <w:r>
        <w:t xml:space="preserve"> Simple output is real engine output, so switching to Advanced refines</w:t>
      </w:r>
    </w:p>
    <w:p>
      <w:r>
        <w:t>the *same* result — no rework, no second algorithm.</w:t>
      </w:r>
    </w:p>
    <w:p>
      <w:pPr>
        <w:pStyle w:val="ListBullet"/>
      </w:pPr>
      <w:r>
        <w:rPr>
          <w:b/>
        </w:rPr>
        <w:t>Standalone-friendly.</w:t>
      </w:r>
      <w:r>
        <w:t xml:space="preserve"> The simple path also defines the minimal upload schema for</w:t>
      </w:r>
    </w:p>
    <w:p>
      <w:r>
        <w:t>standalone mode (§4), keeping the low-friction entry consistent in both shells.</w:t>
      </w:r>
    </w:p>
    <w:p>
      <w:pPr>
        <w:ind w:left="360"/>
      </w:pPr>
      <w:r>
        <w:rPr>
          <w:i/>
        </w:rPr>
      </w:r>
      <w:r>
        <w:rPr>
          <w:i/>
        </w:rPr>
        <w:t>Acceptance bar for any TIS stage: *a non-expert reaches a usable, applyable result without</w:t>
      </w:r>
    </w:p>
    <w:p>
      <w:pPr>
        <w:ind w:left="360"/>
      </w:pPr>
      <w:r>
        <w:rPr>
          <w:i/>
        </w:rPr>
      </w:r>
      <w:r>
        <w:rPr>
          <w:i/>
        </w:rPr>
        <w:t>opening a single advanced control.* (Detailed Simple/Advanced split for optimization in the</w:t>
      </w:r>
    </w:p>
    <w:p>
      <w:pPr>
        <w:ind w:left="360"/>
      </w:pPr>
      <w:r>
        <w:rPr>
          <w:i/>
        </w:rPr>
      </w:r>
      <w:r>
        <w:rPr>
          <w:i/>
        </w:rPr>
        <w:t>Route Optimization Studio roadmap §1b.)</w:t>
      </w:r>
    </w:p>
    <w:p>
      <w:pPr>
        <w:pStyle w:val="Heading2"/>
      </w:pPr>
      <w:r>
        <w:rPr>
          <w:color w:val="1F497D"/>
        </w:rPr>
        <w:t>2. Stage Map — capability · current status · reuse anchor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Stage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Sub-capabilities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Status today</w:t>
            </w:r>
          </w:p>
        </w:tc>
        <w:tc>
          <w:tcPr>
            <w:tcW w:type="dxa" w:w="1728"/>
            <w:shd w:val="clear" w:fill="1F497D"/>
          </w:tcPr>
          <w:p>
            <w:r>
              <w:rPr>
                <w:b/>
                <w:color w:val="FFFFFF"/>
              </w:rPr>
              <w:t>Reuse anchor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Territory Audit</w:t>
            </w:r>
          </w:p>
        </w:tc>
        <w:tc>
          <w:tcPr>
            <w:tcW w:type="dxa" w:w="1728"/>
          </w:tcPr>
          <w:p>
            <w:r>
              <w:t>coverage gaps · white-space · territory imbalance · route imbalance · customer distribution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</w:t>
            </w:r>
            <w:r>
              <w:t xml:space="preserve"> (partial signals exist)</w:t>
            </w:r>
          </w:p>
        </w:tc>
        <w:tc>
          <w:tcPr>
            <w:tcW w:type="dxa" w:w="1728"/>
          </w:tcPr>
          <w:p>
            <w:r>
              <w:t xml:space="preserve">Coverage Status (CJ-3), </w:t>
            </w:r>
            <w:r>
              <w:rPr>
                <w:rFonts w:ascii="Consolas" w:hAnsi="Consolas"/>
                <w:sz w:val="19"/>
              </w:rPr>
              <w:t>territory.ts</w:t>
            </w:r>
            <w:r>
              <w:t xml:space="preserve"> split/merge, customer geo, grades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Sales Force Sizing</w:t>
            </w:r>
          </w:p>
        </w:tc>
        <w:tc>
          <w:tcPr>
            <w:tcW w:type="dxa" w:w="1728"/>
          </w:tcPr>
          <w:p>
            <w:r>
              <w:t>recommended #salesmen · coverage impact · workload impact · cost vs coverage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 built (new)</w:t>
            </w:r>
          </w:p>
        </w:tc>
        <w:tc>
          <w:tcPr>
            <w:tcW w:type="dxa" w:w="1728"/>
          </w:tcPr>
          <w:p>
            <w:r>
              <w:t>Visit workload (FR resolver), rep capacity, coverage engine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Route Optimization Studio</w:t>
            </w:r>
          </w:p>
        </w:tc>
        <w:tc>
          <w:tcPr>
            <w:tcW w:type="dxa" w:w="1728"/>
          </w:tcPr>
          <w:p>
            <w:r>
              <w:t>route generation · workload/sales/distance balancing · scenarios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(designed)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optimize.ts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generator.ts</w:t>
            </w:r>
            <w:r>
              <w:t xml:space="preserve"> (CJ-1), FR resolver, </w:t>
            </w:r>
            <w:r>
              <w:rPr>
                <w:rFonts w:ascii="Consolas" w:hAnsi="Consolas"/>
                <w:sz w:val="19"/>
              </w:rPr>
              <w:t>proposal.ts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Visual Territory Planning</w:t>
            </w:r>
          </w:p>
        </w:tc>
        <w:tc>
          <w:tcPr>
            <w:tcW w:type="dxa" w:w="1728"/>
          </w:tcPr>
          <w:p>
            <w:r>
              <w:t>map planning · day assignment · drag &amp; drop · ownership · scenario compare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(§7)</w:t>
            </w:r>
          </w:p>
        </w:tc>
        <w:tc>
          <w:tcPr>
            <w:tcW w:type="dxa" w:w="1728"/>
          </w:tcPr>
          <w:p>
            <w:r>
              <w:t>RO Studio §7, Coverage/Health/Ownership read-models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Journey Plan Deployment</w:t>
            </w:r>
          </w:p>
        </w:tc>
        <w:tc>
          <w:tcPr>
            <w:tcW w:type="dxa" w:w="1728"/>
          </w:tcPr>
          <w:p>
            <w:r>
              <w:t>Excel export · Apply · publish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Partly built</w:t>
            </w:r>
            <w:r>
              <w:t xml:space="preserve"> (CJ-1 apply; export roadmap)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erp_journey_plans</w:t>
            </w:r>
            <w:r>
              <w:t xml:space="preserve"> apply path, single data model (§4a RO doc)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Geo Intelligence</w:t>
            </w:r>
          </w:p>
        </w:tc>
        <w:tc>
          <w:tcPr>
            <w:tcW w:type="dxa" w:w="1728"/>
          </w:tcPr>
          <w:p>
            <w:r>
              <w:t>coverage · territory · ownership · sales heatmap · white-space maps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Roadmap</w:t>
            </w:r>
            <w:r>
              <w:t xml:space="preserve"> (4 phases)</w:t>
            </w:r>
          </w:p>
        </w:tc>
        <w:tc>
          <w:tcPr>
            <w:tcW w:type="dxa" w:w="1728"/>
          </w:tcPr>
          <w:p>
            <w:r>
              <w:rPr>
                <w:rFonts w:ascii="Consolas" w:hAnsi="Consolas"/>
                <w:sz w:val="19"/>
              </w:rPr>
              <w:t>erp_customers.lat/long</w:t>
            </w:r>
            <w:r>
              <w:t xml:space="preserve">, </w:t>
            </w:r>
            <w:r>
              <w:rPr>
                <w:rFonts w:ascii="Consolas" w:hAnsi="Consolas"/>
                <w:sz w:val="19"/>
              </w:rPr>
              <w:t>erp_territories</w:t>
            </w:r>
            <w:r>
              <w:t>, CJ-3, FR resolver</w:t>
            </w:r>
          </w:p>
        </w:tc>
      </w:tr>
    </w:tbl>
    <w:p/>
    <w:p>
      <w:pPr>
        <w:pStyle w:val="Heading2"/>
      </w:pPr>
      <w:r>
        <w:rPr>
          <w:color w:val="1F497D"/>
        </w:rPr>
        <w:t>3. Unification Verdict</w:t>
      </w:r>
    </w:p>
    <w:p>
      <w:r>
        <w:rPr>
          <w:b/>
        </w:rPr>
        <w:t>Yes — these can and should be unified under one architecture.</w:t>
      </w:r>
      <w:r>
        <w:t xml:space="preserve"> They already share the same</w:t>
      </w:r>
    </w:p>
    <w:p>
      <w:r>
        <w:t>substrate, which is why the family is coherent rather than forced:</w:t>
      </w:r>
    </w:p>
    <w:p>
      <w:pPr>
        <w:pStyle w:val="ListBullet"/>
      </w:pPr>
      <w:r>
        <w:rPr>
          <w:b/>
        </w:rPr>
        <w:t>One dataset / data model.</w:t>
      </w:r>
      <w:r>
        <w:t xml:space="preserve"> The Route-Optimization "single data model" rule (Export ≡</w:t>
      </w:r>
    </w:p>
    <w:p>
      <w:r>
        <w:t xml:space="preserve">Journey-Plan import ≡ Apply) becomes the </w:t>
      </w:r>
      <w:r>
        <w:rPr>
          <w:b/>
        </w:rPr>
        <w:t>TIS canonical dataset</w:t>
      </w:r>
      <w:r>
        <w:t>: customer · geo ·</w:t>
      </w:r>
    </w:p>
    <w:p>
      <w:r>
        <w:t xml:space="preserve">classification · sales value · </w:t>
      </w:r>
      <w:r>
        <w:rPr>
          <w:b/>
        </w:rPr>
        <w:t>frequency/workload (FR resolver)</w:t>
      </w:r>
      <w:r>
        <w:t xml:space="preserve"> · route · ownership ·</w:t>
      </w:r>
    </w:p>
    <w:p>
      <w:r>
        <w:t>coverage. Every stage reads and writes this one shape.</w:t>
      </w:r>
    </w:p>
    <w:p>
      <w:pPr>
        <w:pStyle w:val="ListBullet"/>
      </w:pPr>
      <w:r>
        <w:rPr>
          <w:b/>
        </w:rPr>
        <w:t>Shared engines.</w:t>
      </w:r>
      <w:r>
        <w:t xml:space="preserve"> Audit, Sizing, Optimization, and Planning are different *questions* over</w:t>
      </w:r>
    </w:p>
    <w:p>
      <w:r>
        <w:t xml:space="preserve">the </w:t>
      </w:r>
      <w:r>
        <w:rPr>
          <w:b/>
        </w:rPr>
        <w:t>same engines</w:t>
      </w:r>
      <w:r>
        <w:t xml:space="preserve"> — coverage (CJ-3), frequency/workload (FR-1…FR-6), grading</w:t>
      </w:r>
    </w:p>
    <w:p>
      <w:r>
        <w:t>(</w:t>
      </w:r>
      <w:r>
        <w:rPr>
          <w:rFonts w:ascii="Consolas" w:hAnsi="Consolas"/>
          <w:sz w:val="19"/>
        </w:rPr>
        <w:t>outlet-grade.ts</w:t>
      </w:r>
      <w:r>
        <w:t>), territory split/merge (</w:t>
      </w:r>
      <w:r>
        <w:rPr>
          <w:rFonts w:ascii="Consolas" w:hAnsi="Consolas"/>
          <w:sz w:val="19"/>
        </w:rPr>
        <w:t>territory.ts</w:t>
      </w:r>
      <w:r>
        <w:t>), per-stop optimization</w:t>
      </w:r>
    </w:p>
    <w:p>
      <w:r>
        <w:t>(</w:t>
      </w:r>
      <w:r>
        <w:rPr>
          <w:rFonts w:ascii="Consolas" w:hAnsi="Consolas"/>
          <w:sz w:val="19"/>
        </w:rPr>
        <w:t>optimize.ts</w:t>
      </w:r>
      <w:r>
        <w:t>), conflict detection (</w:t>
      </w:r>
      <w:r>
        <w:rPr>
          <w:rFonts w:ascii="Consolas" w:hAnsi="Consolas"/>
          <w:sz w:val="19"/>
        </w:rPr>
        <w:t>proposal.ts</w:t>
      </w:r>
      <w:r>
        <w:t>). No engine is stage-specific.</w:t>
      </w:r>
    </w:p>
    <w:p>
      <w:pPr>
        <w:pStyle w:val="ListBullet"/>
      </w:pPr>
      <w:r>
        <w:rPr>
          <w:b/>
        </w:rPr>
        <w:t>Geo Intelligence is a cross-cutting view layer</w:t>
      </w:r>
      <w:r>
        <w:t>, not a stage — the same map renders</w:t>
      </w:r>
    </w:p>
    <w:p>
      <w:r>
        <w:t>audit gaps, sizing scenarios, optimized routes, and ownership from the shared dataset.</w:t>
      </w:r>
    </w:p>
    <w:p>
      <w:pPr>
        <w:pStyle w:val="ListBullet"/>
      </w:pPr>
      <w:r>
        <w:rPr>
          <w:b/>
        </w:rPr>
        <w:t>Scenario state is shared.</w:t>
      </w:r>
      <w:r>
        <w:t xml:space="preserve"> One scenario model (Current · A · B · C) threads Audit →</w:t>
      </w:r>
    </w:p>
    <w:p>
      <w:r>
        <w:t>Sizing → Optimization → Planning, compared on the same metrics (customers · visits · sales</w:t>
      </w:r>
    </w:p>
    <w:p>
      <w:r>
        <w:t>· distance · coverage · balance).</w:t>
      </w:r>
    </w:p>
    <w:p>
      <w:r>
        <w:rPr>
          <w:b/>
        </w:rPr>
        <w:t>Architecturally:</w:t>
      </w:r>
      <w:r>
        <w:t xml:space="preserve"> a </w:t>
      </w:r>
      <w:r>
        <w:rPr>
          <w:b/>
        </w:rPr>
        <w:t>TIS core</w:t>
      </w:r>
      <w:r>
        <w:t xml:space="preserve"> (pure, data-driven: dataset model + engines + scenario</w:t>
      </w:r>
    </w:p>
    <w:p>
      <w:r>
        <w:t xml:space="preserve">state) with </w:t>
      </w:r>
      <w:r>
        <w:rPr>
          <w:b/>
        </w:rPr>
        <w:t>stage modules</w:t>
      </w:r>
      <w:r>
        <w:t xml:space="preserve"> as thin orchestrations over it, and </w:t>
      </w:r>
      <w:r>
        <w:rPr>
          <w:b/>
        </w:rPr>
        <w:t>two shells</w:t>
      </w:r>
      <w:r>
        <w:t xml:space="preserve"> (embedded</w:t>
      </w:r>
    </w:p>
    <w:p>
      <w:r>
        <w:t>VANTORA / standalone). This matches the reuse-first pattern already used across CJ + FR.</w:t>
      </w:r>
    </w:p>
    <w:p>
      <w:pPr>
        <w:pStyle w:val="Heading2"/>
      </w:pPr>
      <w:r>
        <w:rPr>
          <w:color w:val="1F497D"/>
        </w:rPr>
        <w:t>4. Two Deployment Modes (one codebase)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Mode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Inputs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Terminal action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A. VANTORA platform</w:t>
            </w:r>
          </w:p>
        </w:tc>
        <w:tc>
          <w:tcPr>
            <w:tcW w:type="dxa" w:w="2880"/>
          </w:tcPr>
          <w:p>
            <w:r>
              <w:t>live customer/sales/coverage/ownership (RLS)</w:t>
            </w:r>
          </w:p>
        </w:tc>
        <w:tc>
          <w:tcPr>
            <w:tcW w:type="dxa" w:w="2880"/>
          </w:tcPr>
          <w:p>
            <w:r>
              <w:t>Apply to Journey Plan + publish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B. Standalone TIS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uploaded customer dataset</w:t>
            </w:r>
            <w:r>
              <w:t xml:space="preserve"> (no ERP/Inventory/Sales/Collections required)</w:t>
            </w:r>
          </w:p>
        </w:tc>
        <w:tc>
          <w:tcPr>
            <w:tcW w:type="dxa" w:w="2880"/>
          </w:tcPr>
          <w:p>
            <w:r>
              <w:t>Excel Export (same single-model schema)</w:t>
            </w:r>
          </w:p>
        </w:tc>
      </w:tr>
    </w:tbl>
    <w:p/>
    <w:p>
      <w:r>
        <w:rPr>
          <w:b/>
        </w:rPr>
        <w:t>Standalone flow:</w:t>
      </w:r>
      <w:r>
        <w:t xml:space="preserve"> </w:t>
      </w:r>
      <w:r>
        <w:rPr>
          <w:rFonts w:ascii="Consolas" w:hAnsi="Consolas"/>
          <w:sz w:val="19"/>
        </w:rPr>
        <w:t>Upload → Audit → Sizing → Optimization → Planning → Excel Export</w:t>
      </w:r>
      <w:r>
        <w:t>. The</w:t>
      </w:r>
    </w:p>
    <w:p>
      <w:r>
        <w:t xml:space="preserve">engines are already pure/data-driven, so standalone is a </w:t>
      </w:r>
      <w:r>
        <w:rPr>
          <w:b/>
        </w:rPr>
        <w:t>boundary + ingestion + licensing</w:t>
      </w:r>
    </w:p>
    <w:p>
      <w:r>
        <w:t>concern (consistent with RO Studio §8), not a re-implementation. Live ERP data is an</w:t>
      </w:r>
    </w:p>
    <w:p>
      <w:r>
        <w:t>*enrichment* of the uploaded dataset, never a prerequisite.</w:t>
      </w:r>
    </w:p>
    <w:p>
      <w:pPr>
        <w:pStyle w:val="Heading2"/>
      </w:pPr>
      <w:r>
        <w:rPr>
          <w:color w:val="1F497D"/>
        </w:rPr>
        <w:t>4a. Graceful Degradation Model (Modes A / B / C)</w:t>
      </w:r>
    </w:p>
    <w:p>
      <w:r>
        <w:rPr>
          <w:b/>
        </w:rPr>
        <w:t>Architecture principle:</w:t>
      </w:r>
      <w:r>
        <w:t xml:space="preserve"> TIS exposes the </w:t>
      </w:r>
      <w:r>
        <w:rPr>
          <w:b/>
        </w:rPr>
        <w:t>same workflow and UX in every mode</w:t>
      </w:r>
      <w:r>
        <w:t>; individual</w:t>
      </w:r>
    </w:p>
    <w:p>
      <w:r>
        <w:t xml:space="preserve">capabilities </w:t>
      </w:r>
      <w:r>
        <w:rPr>
          <w:b/>
        </w:rPr>
        <w:t>enable or disable based on available data and enabled modules</w:t>
      </w:r>
      <w:r>
        <w:t>, never gate the</w:t>
      </w:r>
    </w:p>
    <w:p>
      <w:r>
        <w:t>product. One product family, three commercial entry points.</w:t>
      </w:r>
    </w:p>
    <w:p>
      <w:pPr>
        <w:ind w:left="240"/>
      </w:pPr>
      <w:r>
        <w:rPr>
          <w:rFonts w:ascii="Consolas" w:hAnsi="Consolas"/>
          <w:sz w:val="18"/>
        </w:rPr>
        <w:t>Upload / Select Customers → Audit → Sizing → Optimization → Planning → Export / Apply</w:t>
        <w:br/>
        <w:t xml:space="preserve">                         (identical journey in A, B and C)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97D"/>
          </w:tcPr>
          <w:p/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A — Optimization Only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B — Connected Sales</w:t>
            </w:r>
          </w:p>
        </w:tc>
        <w:tc>
          <w:tcPr>
            <w:tcW w:type="dxa" w:w="2160"/>
            <w:shd w:val="clear" w:fill="1F497D"/>
          </w:tcPr>
          <w:p>
            <w:r>
              <w:rPr>
                <w:b/>
                <w:color w:val="FFFFFF"/>
              </w:rPr>
              <w:t>Mode C — Full VANTORA Distribution OS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Inputs</w:t>
            </w:r>
          </w:p>
        </w:tc>
        <w:tc>
          <w:tcPr>
            <w:tcW w:type="dxa" w:w="2160"/>
          </w:tcPr>
          <w:p>
            <w:r>
              <w:t>Uploaded dataset (Excel/CSV): locations, optional sales value, optional ownership</w:t>
            </w:r>
          </w:p>
        </w:tc>
        <w:tc>
          <w:tcPr>
            <w:tcW w:type="dxa" w:w="2160"/>
          </w:tcPr>
          <w:p>
            <w:r>
              <w:t>+ customer · journey · sales activity</w:t>
            </w:r>
          </w:p>
        </w:tc>
        <w:tc>
          <w:tcPr>
            <w:tcW w:type="dxa" w:w="2160"/>
          </w:tcPr>
          <w:p>
            <w:r>
              <w:t>+ live customers · visits · GPS · journey execution · sales · collections · inventory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Available</w:t>
            </w:r>
          </w:p>
        </w:tc>
        <w:tc>
          <w:tcPr>
            <w:tcW w:type="dxa" w:w="2160"/>
          </w:tcPr>
          <w:p>
            <w:r>
              <w:t>Territory Audit · Sales Force Sizing · Route Optimization · Visual Territory Planning · Scenario Compare · Map Planning · Excel Export</w:t>
            </w:r>
          </w:p>
        </w:tc>
        <w:tc>
          <w:tcPr>
            <w:tcW w:type="dxa" w:w="2160"/>
          </w:tcPr>
          <w:p>
            <w:r>
              <w:t>+ Customer 360 · Journey Planning · Coverage Status · Customer Health · sales-based analysis</w:t>
            </w:r>
          </w:p>
        </w:tc>
        <w:tc>
          <w:tcPr>
            <w:tcW w:type="dxa" w:w="2160"/>
          </w:tcPr>
          <w:p>
            <w:r>
              <w:t>+ Coverage Engine · GPS Compliance · Route Adherence · Geo Intelligence · full Territory + Geo Intelligence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Not available</w:t>
            </w:r>
          </w:p>
        </w:tc>
        <w:tc>
          <w:tcPr>
            <w:tcW w:type="dxa" w:w="2160"/>
          </w:tcPr>
          <w:p>
            <w:r>
              <w:t>Live Coverage · GPS Compliance · Visit Execution · Customer Health · Collections · Inventory insights</w:t>
            </w:r>
          </w:p>
        </w:tc>
        <w:tc>
          <w:tcPr>
            <w:tcW w:type="dxa" w:w="2160"/>
          </w:tcPr>
          <w:p>
            <w:r>
              <w:t>GPS/execution-grade compliance · inventory-driven insights</w:t>
            </w:r>
          </w:p>
        </w:tc>
        <w:tc>
          <w:tcPr>
            <w:tcW w:type="dxa" w:w="2160"/>
          </w:tcPr>
          <w:p>
            <w:r>
              <w:t>— (full)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Terminal action</w:t>
            </w:r>
          </w:p>
        </w:tc>
        <w:tc>
          <w:tcPr>
            <w:tcW w:type="dxa" w:w="2160"/>
          </w:tcPr>
          <w:p>
            <w:r>
              <w:t>Excel Export</w:t>
            </w:r>
          </w:p>
        </w:tc>
        <w:tc>
          <w:tcPr>
            <w:tcW w:type="dxa" w:w="2160"/>
          </w:tcPr>
          <w:p>
            <w:r>
              <w:t xml:space="preserve">Export </w:t>
            </w:r>
            <w:r>
              <w:rPr>
                <w:b/>
              </w:rPr>
              <w:t>or</w:t>
            </w:r>
            <w:r>
              <w:t xml:space="preserve"> Apply to Journey Plan</w:t>
            </w:r>
          </w:p>
        </w:tc>
        <w:tc>
          <w:tcPr>
            <w:tcW w:type="dxa" w:w="2160"/>
          </w:tcPr>
          <w:p>
            <w:r>
              <w:t>Apply + publish + execute</w:t>
            </w:r>
          </w:p>
        </w:tc>
      </w:tr>
    </w:tbl>
    <w:p/>
    <w:p>
      <w:pPr>
        <w:pStyle w:val="Heading3"/>
      </w:pPr>
      <w:r>
        <w:t>Design rules</w:t>
      </w:r>
    </w:p>
    <w:p>
      <w:pPr>
        <w:pStyle w:val="ListBullet"/>
      </w:pPr>
      <w:r>
        <w:rPr>
          <w:b/>
        </w:rPr>
        <w:t>Capability availability is a function of present data</w:t>
      </w:r>
      <w:r>
        <w:t>, resolved at runtime from a single</w:t>
      </w:r>
    </w:p>
    <w:p>
      <w:r>
        <w:rPr>
          <w:b/>
        </w:rPr>
        <w:t>capability matrix</w:t>
      </w:r>
      <w:r>
        <w:t xml:space="preserve"> (which inputs/modules each feature needs) — not hardcoded per build.</w:t>
      </w:r>
    </w:p>
    <w:p>
      <w:pPr>
        <w:pStyle w:val="ListBullet"/>
      </w:pPr>
      <w:r>
        <w:rPr>
          <w:b/>
        </w:rPr>
        <w:t>Same screens, graceful empties:</w:t>
      </w:r>
      <w:r>
        <w:t xml:space="preserve"> a feature with missing inputs shows a clear "needs X"</w:t>
      </w:r>
    </w:p>
    <w:p>
      <w:r>
        <w:t xml:space="preserve">state or hides, but the </w:t>
      </w:r>
      <w:r>
        <w:rPr>
          <w:b/>
        </w:rPr>
        <w:t>navigation and flow never change</w:t>
      </w:r>
      <w:r>
        <w:t xml:space="preserve"> between modes.</w:t>
      </w:r>
    </w:p>
    <w:p>
      <w:pPr>
        <w:pStyle w:val="ListBullet"/>
      </w:pPr>
      <w:r>
        <w:rPr>
          <w:b/>
        </w:rPr>
        <w:t>Upgrade is additive:</w:t>
      </w:r>
      <w:r>
        <w:t xml:space="preserve"> moving A→B→C </w:t>
      </w:r>
      <w:r>
        <w:rPr>
          <w:b/>
        </w:rPr>
        <w:t>adds</w:t>
      </w:r>
      <w:r>
        <w:t xml:space="preserve"> capabilities over the same dataset/UX — no</w:t>
      </w:r>
    </w:p>
    <w:p>
      <w:r>
        <w:t>migration, no relearning. A standalone (A) customer's exported plan Applies unchanged in a</w:t>
      </w:r>
    </w:p>
    <w:p>
      <w:r>
        <w:t>VANTORA (C) tenant (single data model, §4 / RO §4a).</w:t>
      </w:r>
    </w:p>
    <w:p>
      <w:pPr>
        <w:pStyle w:val="ListBullet"/>
      </w:pPr>
      <w:r>
        <w:rPr>
          <w:b/>
        </w:rPr>
        <w:t>Pure engines, layered enrichment:</w:t>
      </w:r>
      <w:r>
        <w:t xml:space="preserve"> Audit/Sizing/Optimization run on the uploaded core</w:t>
      </w:r>
    </w:p>
    <w:p>
      <w:r>
        <w:t xml:space="preserve">(Mode A); Coverage/Health/GPS/Geo are </w:t>
      </w:r>
      <w:r>
        <w:rPr>
          <w:b/>
        </w:rPr>
        <w:t>enrichment layers</w:t>
      </w:r>
      <w:r>
        <w:t xml:space="preserve"> that light up as their data</w:t>
      </w:r>
    </w:p>
    <w:p>
      <w:r>
        <w:t>arrives (B, C). Consistent with the Coverage Engine façade and FR resolver patterns.</w:t>
      </w:r>
    </w:p>
    <w:p>
      <w:pPr>
        <w:pStyle w:val="Heading3"/>
      </w:pPr>
      <w:r>
        <w:t>Commercial objective</w:t>
      </w:r>
    </w:p>
    <w:p>
      <w:r>
        <w:t xml:space="preserve">Maximum flexibility from one codebase: </w:t>
      </w:r>
      <w:r>
        <w:rPr>
          <w:b/>
        </w:rPr>
        <w:t>Standalone Optimization</w:t>
      </w:r>
      <w:r>
        <w:t xml:space="preserve"> customers (A),</w:t>
      </w:r>
    </w:p>
    <w:p>
      <w:r>
        <w:rPr>
          <w:b/>
        </w:rPr>
        <w:t>ERP-connected</w:t>
      </w:r>
      <w:r>
        <w:t xml:space="preserve"> customers (B), and </w:t>
      </w:r>
      <w:r>
        <w:rPr>
          <w:b/>
        </w:rPr>
        <w:t>Full VANTORA</w:t>
      </w:r>
      <w:r>
        <w:t xml:space="preserve"> customers (C) — same product family, same</w:t>
      </w:r>
    </w:p>
    <w:p>
      <w:r>
        <w:t>user experience, capabilities scaled to the data they have.</w:t>
      </w:r>
    </w:p>
    <w:p>
      <w:pPr>
        <w:pStyle w:val="Heading2"/>
      </w:pPr>
      <w:r>
        <w:rPr>
          <w:color w:val="1F497D"/>
        </w:rPr>
        <w:t>4b. Integration Framework (future architecture requirement)</w:t>
      </w:r>
    </w:p>
    <w:p>
      <w:r>
        <w:rPr>
          <w:b/>
        </w:rPr>
        <w:t>Goal:</w:t>
      </w:r>
      <w:r>
        <w:t xml:space="preserve"> TIS works with external </w:t>
      </w:r>
      <w:r>
        <w:rPr>
          <w:b/>
        </w:rPr>
        <w:t>SFA / DMS / ERP / Route-Planning</w:t>
      </w:r>
      <w:r>
        <w:t xml:space="preserve"> systems **without</w:t>
      </w:r>
    </w:p>
    <w:p>
      <w:r>
        <w:t>requiring VANTORA adoption</w:t>
      </w:r>
      <w:r>
        <w:rPr>
          <w:b/>
        </w:rPr>
        <w:t xml:space="preserve">. External systems are </w:t>
      </w:r>
      <w:r>
        <w:t>integrations, not dependencies** — TIS</w:t>
      </w:r>
    </w:p>
    <w:p>
      <w:r>
        <w:t>runs standalone, connected, or embedded, on one connector architecture. No vendor-specific</w:t>
      </w:r>
    </w:p>
    <w:p>
      <w:r>
        <w:t xml:space="preserve">code paths. </w:t>
      </w:r>
      <w:r>
        <w:rPr>
          <w:b/>
        </w:rPr>
        <w:t>Roadmap only.</w:t>
      </w:r>
    </w:p>
    <w:p>
      <w:pPr>
        <w:pStyle w:val="Heading3"/>
      </w:pPr>
      <w:r>
        <w:t>Integration maturity model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Level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L1 — File-based</w:t>
            </w:r>
          </w:p>
        </w:tc>
        <w:tc>
          <w:tcPr>
            <w:tcW w:type="dxa" w:w="2880"/>
          </w:tcPr>
          <w:p>
            <w:r>
              <w:t xml:space="preserve">Excel/CSV </w:t>
            </w:r>
            <w:r>
              <w:rPr>
                <w:b/>
              </w:rPr>
              <w:t>Import + Export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Mandatory, permanent</w:t>
            </w:r>
            <w:r>
              <w:t xml:space="preserve"> — the universal fallback (already the single data model, §4 / RO §4a).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L2 — API Connectors</w:t>
            </w:r>
          </w:p>
        </w:tc>
        <w:tc>
          <w:tcPr>
            <w:tcW w:type="dxa" w:w="2880"/>
          </w:tcPr>
          <w:p>
            <w:r>
              <w:t xml:space="preserve">A </w:t>
            </w:r>
            <w:r>
              <w:rPr>
                <w:b/>
              </w:rPr>
              <w:t>generic connector framework</w:t>
            </w:r>
            <w:r>
              <w:t xml:space="preserve"> (not per-system code)</w:t>
            </w:r>
          </w:p>
        </w:tc>
        <w:tc>
          <w:tcPr>
            <w:tcW w:type="dxa" w:w="2880"/>
          </w:tcPr>
          <w:p>
            <w:r>
              <w:t>Providers below; vendor connectors plug in.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L3 — Scheduled Sync</w:t>
            </w:r>
          </w:p>
        </w:tc>
        <w:tc>
          <w:tcPr>
            <w:tcW w:type="dxa" w:w="2880"/>
          </w:tcPr>
          <w:p>
            <w:r>
              <w:t xml:space="preserve">Scheduled import/export · </w:t>
            </w:r>
            <w:r>
              <w:rPr>
                <w:b/>
              </w:rPr>
              <w:t>delta sync</w:t>
            </w:r>
            <w:r>
              <w:t xml:space="preserve"> · refresh jobs</w:t>
            </w:r>
          </w:p>
        </w:tc>
        <w:tc>
          <w:tcPr>
            <w:tcW w:type="dxa" w:w="2880"/>
          </w:tcPr>
          <w:p>
            <w:r>
              <w:t>Reuse the scheduler/job pattern.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L4 — Near-real-time</w:t>
            </w:r>
          </w:p>
        </w:tc>
        <w:tc>
          <w:tcPr>
            <w:tcW w:type="dxa" w:w="2880"/>
          </w:tcPr>
          <w:p>
            <w:r>
              <w:t xml:space="preserve">Bi-directional </w:t>
            </w:r>
            <w:r>
              <w:rPr>
                <w:rFonts w:ascii="Consolas" w:hAnsi="Consolas"/>
                <w:sz w:val="19"/>
              </w:rPr>
              <w:t>External ↔ TIS</w:t>
            </w:r>
            <w:r>
              <w:t xml:space="preserve">: customer · journey-plan · route · visit · </w:t>
            </w:r>
            <w:r>
              <w:rPr>
                <w:b/>
              </w:rPr>
              <w:t>coverage</w:t>
            </w:r>
            <w:r>
              <w:t xml:space="preserve"> sync</w:t>
            </w:r>
          </w:p>
        </w:tc>
        <w:tc>
          <w:tcPr>
            <w:tcW w:type="dxa" w:w="2880"/>
          </w:tcPr>
          <w:p>
            <w:r>
              <w:t>Forward-looking.</w:t>
            </w:r>
          </w:p>
        </w:tc>
      </w:tr>
    </w:tbl>
    <w:p/>
    <w:p>
      <w:pPr>
        <w:pStyle w:val="Heading3"/>
      </w:pPr>
      <w:r>
        <w:t>Connector framework (L2) — provider interfaces, not implementations</w:t>
      </w:r>
    </w:p>
    <w:p>
      <w:r>
        <w:t xml:space="preserve">A small set of </w:t>
      </w:r>
      <w:r>
        <w:rPr>
          <w:b/>
        </w:rPr>
        <w:t>provider contracts</w:t>
      </w:r>
      <w:r>
        <w:t xml:space="preserve"> the platform consumes; every external system is just an</w:t>
      </w:r>
    </w:p>
    <w:p>
      <w:r>
        <w:t>adapter that satisfies them:</w:t>
      </w:r>
    </w:p>
    <w:p>
      <w:pPr>
        <w:ind w:left="240"/>
      </w:pPr>
      <w:r>
        <w:rPr>
          <w:rFonts w:ascii="Consolas" w:hAnsi="Consolas"/>
          <w:sz w:val="18"/>
        </w:rPr>
        <w:t>CustomerProvider · SalesProvider · VisitProvider ·</w:t>
        <w:br/>
        <w:t>JourneyPlanProvider · RouteProvider · TerritoryProvider</w:t>
      </w:r>
    </w:p>
    <w:p>
      <w:pPr>
        <w:pStyle w:val="ListBullet"/>
      </w:pPr>
      <w:r>
        <w:t xml:space="preserve">Each provider maps an external system's data to the </w:t>
      </w:r>
      <w:r>
        <w:rPr>
          <w:b/>
        </w:rPr>
        <w:t>TIS canonical dataset</w:t>
      </w:r>
      <w:r>
        <w:t xml:space="preserve"> (§4 single</w:t>
      </w:r>
    </w:p>
    <w:p>
      <w:r>
        <w:t>model) — so Audit / Sizing / Optimization / Coverage consume one shape regardless of source.</w:t>
      </w:r>
    </w:p>
    <w:p>
      <w:pPr>
        <w:pStyle w:val="ListBullet"/>
      </w:pPr>
      <w:r>
        <w:t xml:space="preserve">Vendor connectors — </w:t>
      </w:r>
      <w:r>
        <w:rPr>
          <w:b/>
        </w:rPr>
        <w:t>SalesBuzz · SAP · Odoo · Dynamics · Salesforce</w:t>
      </w:r>
      <w:r>
        <w:t xml:space="preserve"> — are **consumers of</w:t>
      </w:r>
    </w:p>
    <w:p>
      <w:r>
        <w:t>the same framework**, shipped/maintained independently of the core. No connector is special.</w:t>
      </w:r>
    </w:p>
    <w:p>
      <w:pPr>
        <w:pStyle w:val="ListBullet"/>
      </w:pPr>
      <w:r>
        <w:t xml:space="preserve">The framework is </w:t>
      </w:r>
      <w:r>
        <w:rPr>
          <w:b/>
        </w:rPr>
        <w:t>capability-aware</w:t>
      </w:r>
      <w:r>
        <w:t xml:space="preserve"> (§4a): a connector that supplies only customers+sales</w:t>
      </w:r>
    </w:p>
    <w:p>
      <w:r>
        <w:t>lights up Mode B; one that adds visits/GPS reaches Mode C.</w:t>
      </w:r>
    </w:p>
    <w:p>
      <w:pPr>
        <w:pStyle w:val="Heading3"/>
      </w:pPr>
      <w:r>
        <w:t>Design principles</w:t>
      </w:r>
    </w:p>
    <w:p>
      <w:pPr>
        <w:pStyle w:val="ListNumber"/>
      </w:pPr>
      <w:r>
        <w:rPr>
          <w:b/>
        </w:rPr>
        <w:t>Excel is supported permanently</w:t>
      </w:r>
      <w:r>
        <w:t xml:space="preserve"> (L1 never deprecated).</w:t>
      </w:r>
    </w:p>
    <w:p>
      <w:pPr>
        <w:pStyle w:val="ListNumber"/>
      </w:pPr>
      <w:r>
        <w:rPr>
          <w:b/>
        </w:rPr>
        <w:t>No vendor-specific architecture</w:t>
      </w:r>
      <w:r>
        <w:t xml:space="preserve"> — one framework, many adapters.</w:t>
      </w:r>
    </w:p>
    <w:p>
      <w:pPr>
        <w:pStyle w:val="ListNumber"/>
      </w:pPr>
      <w:r>
        <w:rPr>
          <w:b/>
        </w:rPr>
        <w:t>Build the connector framework first</w:t>
      </w:r>
      <w:r>
        <w:t>, then connectors.</w:t>
      </w:r>
    </w:p>
    <w:p>
      <w:pPr>
        <w:pStyle w:val="ListNumber"/>
      </w:pPr>
      <w:r>
        <w:t xml:space="preserve">TIS must operate </w:t>
      </w:r>
      <w:r>
        <w:rPr>
          <w:b/>
        </w:rPr>
        <w:t>standalone · connected to external systems · embedded in VANTORA</w:t>
      </w:r>
      <w:r>
        <w:t>.</w:t>
      </w:r>
    </w:p>
    <w:p>
      <w:pPr>
        <w:pStyle w:val="ListNumber"/>
      </w:pPr>
      <w:r>
        <w:rPr>
          <w:b/>
        </w:rPr>
        <w:t>External systems are integrations, not dependencies</w:t>
      </w:r>
      <w:r>
        <w:t xml:space="preserve"> — absence degrades gracefully (§4a),</w:t>
      </w:r>
    </w:p>
    <w:p>
      <w:r>
        <w:t>never blocks.</w:t>
      </w:r>
    </w:p>
    <w:p>
      <w:pPr>
        <w:pStyle w:val="Heading3"/>
      </w:pPr>
      <w:r>
        <w:t>Reuse anchors</w:t>
      </w:r>
    </w:p>
    <w:p>
      <w:r>
        <w:t>Existing import/export pipeline (entity descriptors, ref resolution) → L1; the integration</w:t>
      </w:r>
    </w:p>
    <w:p>
      <w:r>
        <w:t>ingest path (</w:t>
      </w:r>
      <w:r>
        <w:rPr>
          <w:rFonts w:ascii="Consolas" w:hAnsi="Consolas"/>
          <w:sz w:val="19"/>
        </w:rPr>
        <w:t>integration-ingest.ts</w:t>
      </w:r>
      <w:r>
        <w:t>) and feature/connector patterns → L2/L3; the single data</w:t>
      </w:r>
    </w:p>
    <w:p>
      <w:r>
        <w:t>model + FR/Coverage read-models → the canonical target every provider maps to.</w:t>
      </w:r>
    </w:p>
    <w:p>
      <w:pPr>
        <w:pStyle w:val="Heading2"/>
      </w:pPr>
      <w:r>
        <w:rPr>
          <w:color w:val="1F497D"/>
        </w:rPr>
        <w:t>5. Remaining Gaps (to close before TIS is whole)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Gap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Severity</w:t>
            </w:r>
          </w:p>
        </w:tc>
        <w:tc>
          <w:tcPr>
            <w:tcW w:type="dxa" w:w="2880"/>
            <w:shd w:val="clear" w:fill="1F497D"/>
          </w:tcPr>
          <w:p>
            <w:r>
              <w:rPr>
                <w:b/>
                <w:color w:val="FFFFFF"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Territory Audit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Coverage gaps + imbalance need a scoring/aggregation layer over CJ-3 + geo + grades. Signals exist; the audit synthesis does not.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Force Sizing engine</w:t>
            </w:r>
          </w:p>
        </w:tc>
        <w:tc>
          <w:tcPr>
            <w:tcW w:type="dxa" w:w="2880"/>
          </w:tcPr>
          <w:p>
            <w:r>
              <w:t>High (new)</w:t>
            </w:r>
          </w:p>
        </w:tc>
        <w:tc>
          <w:tcPr>
            <w:tcW w:type="dxa" w:w="2880"/>
          </w:tcPr>
          <w:p>
            <w:r>
              <w:t>Genuinely new: workload→headcount model + cost-vs-coverage scenarios. Depends on FR workload + rep capacity + sales value.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Geo / map rendering</w:t>
            </w:r>
          </w:p>
        </w:tc>
        <w:tc>
          <w:tcPr>
            <w:tcW w:type="dxa" w:w="2880"/>
          </w:tcPr>
          <w:p>
            <w:r>
              <w:t>High</w:t>
            </w:r>
          </w:p>
        </w:tc>
        <w:tc>
          <w:tcPr>
            <w:tcW w:type="dxa" w:w="2880"/>
          </w:tcPr>
          <w:p>
            <w:r>
              <w:t>No map surface yet (Geo Intelligence is roadmap). Hard dependency for stages 4 &amp; 6 and audit visualization.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TIS dataset model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The single data model (RO §4a) must be generalized to carry sales value · ownership · coverage · workload as first-class, optional columns.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Shared scenario engine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One scenario/compare state across all stages (not per-stage).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Standalone ingestion + licensing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Customer-data upload, decoupled boundary, packaging/licensing (RO §8).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Sales value rollup</w:t>
            </w:r>
          </w:p>
        </w:tc>
        <w:tc>
          <w:tcPr>
            <w:tcW w:type="dxa" w:w="2880"/>
          </w:tcPr>
          <w:p>
            <w:r>
              <w:t>Low–Med</w:t>
            </w:r>
          </w:p>
        </w:tc>
        <w:tc>
          <w:tcPr>
            <w:tcW w:type="dxa" w:w="2880"/>
          </w:tcPr>
          <w:p>
            <w:r>
              <w:t>Per-customer/route value aggregation (exists in sales history; needs a reusable rollup).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White-space detection</w:t>
            </w:r>
          </w:p>
        </w:tc>
        <w:tc>
          <w:tcPr>
            <w:tcW w:type="dxa" w:w="2880"/>
          </w:tcPr>
          <w:p>
            <w:r>
              <w:t>Medium</w:t>
            </w:r>
          </w:p>
        </w:tc>
        <w:tc>
          <w:tcPr>
            <w:tcW w:type="dxa" w:w="2880"/>
          </w:tcPr>
          <w:p>
            <w:r>
              <w:t>Requires external/market reference (prospects not yet customers) — data-source gap, not just compute.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Cost model</w:t>
            </w:r>
          </w:p>
        </w:tc>
        <w:tc>
          <w:tcPr>
            <w:tcW w:type="dxa" w:w="2880"/>
          </w:tcPr>
          <w:p>
            <w:r>
              <w:t>Medium (new)</w:t>
            </w:r>
          </w:p>
        </w:tc>
        <w:tc>
          <w:tcPr>
            <w:tcW w:type="dxa" w:w="2880"/>
          </w:tcPr>
          <w:p>
            <w:r>
              <w:t>Sizing's "cost vs coverage" needs a rep-cost input the platform doesn't model today.</w:t>
            </w:r>
          </w:p>
        </w:tc>
      </w:tr>
    </w:tbl>
    <w:p/>
    <w:p>
      <w:r>
        <w:rPr>
          <w:b/>
        </w:rPr>
        <w:t>Already covered (no gap):</w:t>
      </w:r>
      <w:r>
        <w:t xml:space="preserve"> frequency/workload authority (FR-1…FR-3 done; FR-4…FR-6</w:t>
      </w:r>
    </w:p>
    <w:p>
      <w:r>
        <w:t>roadmap), coverage status (CJ-3 done), journey apply (CJ-1 done), grading, territory</w:t>
      </w:r>
    </w:p>
    <w:p>
      <w:r>
        <w:t>split/merge, single data model + standalone direction (RO Studio doc).</w:t>
      </w:r>
    </w:p>
    <w:p>
      <w:pPr>
        <w:pStyle w:val="Heading2"/>
      </w:pPr>
      <w:r>
        <w:rPr>
          <w:color w:val="1F497D"/>
        </w:rPr>
        <w:t>6. Recommended Architecture (when scheduled)</w:t>
      </w:r>
    </w:p>
    <w:p>
      <w:pPr>
        <w:ind w:left="240"/>
      </w:pPr>
      <w:r>
        <w:rPr>
          <w:rFonts w:ascii="Consolas" w:hAnsi="Consolas"/>
          <w:sz w:val="18"/>
        </w:rPr>
        <w:t xml:space="preserve">                 ┌──────────────── TIS Core (pure, data-driven) ────────────────┐</w:t>
        <w:br/>
        <w:t xml:space="preserve">                 │  Canonical dataset model  ·  Scenario state                   │</w:t>
        <w:br/>
        <w:t xml:space="preserve">                 │  Engines: coverage (CJ-3) · frequency/workload (FR) ·         │</w:t>
        <w:br/>
        <w:t xml:space="preserve">                 │           grading · territory split/merge · optimize ·        │</w:t>
        <w:br/>
        <w:t xml:space="preserve">                 │           conflict detection · sizing* · audit*               │</w:t>
        <w:br/>
        <w:t xml:space="preserve">                 └───────────────────────────────────────────────────────────────┘</w:t>
        <w:br/>
        <w:t xml:space="preserve">   Stage modules:  Audit*   Sizing*   Optimize   Planning   Deployment   Geo(view)</w:t>
        <w:br/>
        <w:t xml:space="preserve">   Shells:         ── A. Embedded VANTORA ──   ── B. Standalone TIS (upload) ──</w:t>
        <w:br/>
        <w:t xml:space="preserve">                              (* = new engines to build)</w:t>
      </w:r>
    </w:p>
    <w:p>
      <w:pPr>
        <w:pStyle w:val="ListBullet"/>
      </w:pPr>
      <w:r>
        <w:rPr>
          <w:b/>
        </w:rPr>
        <w:t>TIS Core</w:t>
      </w:r>
      <w:r>
        <w:t xml:space="preserve"> depends only on the dataset model + FR value model — never on ERP internals.</w:t>
      </w:r>
    </w:p>
    <w:p>
      <w:pPr>
        <w:pStyle w:val="ListBullet"/>
      </w:pPr>
      <w:r>
        <w:rPr>
          <w:b/>
        </w:rPr>
        <w:t>Stage modules</w:t>
      </w:r>
      <w:r>
        <w:t xml:space="preserve"> are thin orchestrations; </w:t>
      </w:r>
      <w:r>
        <w:rPr>
          <w:b/>
        </w:rPr>
        <w:t>Geo</w:t>
      </w:r>
      <w:r>
        <w:t xml:space="preserve"> is a view layer over the same dataset.</w:t>
      </w:r>
    </w:p>
    <w:p>
      <w:pPr>
        <w:pStyle w:val="ListBullet"/>
      </w:pPr>
      <w:r>
        <w:rPr>
          <w:b/>
        </w:rPr>
        <w:t>Two shells</w:t>
      </w:r>
      <w:r>
        <w:t xml:space="preserve"> differ only in </w:t>
      </w:r>
      <w:r>
        <w:rPr>
          <w:b/>
        </w:rPr>
        <w:t>ingestion</w:t>
      </w:r>
      <w:r>
        <w:t xml:space="preserve"> (live RLS vs upload) and </w:t>
      </w:r>
      <w:r>
        <w:rPr>
          <w:b/>
        </w:rPr>
        <w:t>terminal action</w:t>
      </w:r>
    </w:p>
    <w:p>
      <w:r>
        <w:t>(Apply vs Export) — kept on one data contract (Export ≡ Import ≡ Apply).</w:t>
      </w:r>
    </w:p>
    <w:p>
      <w:pPr>
        <w:pStyle w:val="Heading2"/>
      </w:pPr>
      <w:r>
        <w:rPr>
          <w:color w:val="1F497D"/>
        </w:rPr>
        <w:t>7. Indicative Phasing (when scheduled, after current FR/CJ work)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TIS-0</w:t>
            </w:r>
          </w:p>
        </w:tc>
        <w:tc>
          <w:tcPr>
            <w:tcW w:type="dxa" w:w="4320"/>
          </w:tcPr>
          <w:p>
            <w:r>
              <w:t>Generalize the single dataset model + shared scenario state (foundation)</w:t>
            </w:r>
          </w:p>
        </w:tc>
      </w:tr>
      <w:tr>
        <w:tc>
          <w:tcPr>
            <w:tcW w:type="dxa" w:w="4320"/>
          </w:tcPr>
          <w:p>
            <w:r>
              <w:t>TIS-1</w:t>
            </w:r>
          </w:p>
        </w:tc>
        <w:tc>
          <w:tcPr>
            <w:tcW w:type="dxa" w:w="4320"/>
          </w:tcPr>
          <w:p>
            <w:r>
              <w:t>Territory Audit engine (gaps · imbalance · distribution) over CJ-3 + geo</w:t>
            </w:r>
          </w:p>
        </w:tc>
      </w:tr>
      <w:tr>
        <w:tc>
          <w:tcPr>
            <w:tcW w:type="dxa" w:w="4320"/>
          </w:tcPr>
          <w:p>
            <w:r>
              <w:t>TIS-2</w:t>
            </w:r>
          </w:p>
        </w:tc>
        <w:tc>
          <w:tcPr>
            <w:tcW w:type="dxa" w:w="4320"/>
          </w:tcPr>
          <w:p>
            <w:r>
              <w:t>Geo Intelligence base map + core layers (coverage · ownership · sales heatmap)</w:t>
            </w:r>
          </w:p>
        </w:tc>
      </w:tr>
      <w:tr>
        <w:tc>
          <w:tcPr>
            <w:tcW w:type="dxa" w:w="4320"/>
          </w:tcPr>
          <w:p>
            <w:r>
              <w:t>TIS-3</w:t>
            </w:r>
          </w:p>
        </w:tc>
        <w:tc>
          <w:tcPr>
            <w:tcW w:type="dxa" w:w="4320"/>
          </w:tcPr>
          <w:p>
            <w:r>
              <w:t>Route Optimization Studio (RO-1…RO-6) on the shared core</w:t>
            </w:r>
          </w:p>
        </w:tc>
      </w:tr>
      <w:tr>
        <w:tc>
          <w:tcPr>
            <w:tcW w:type="dxa" w:w="4320"/>
          </w:tcPr>
          <w:p>
            <w:r>
              <w:t>TIS-4</w:t>
            </w:r>
          </w:p>
        </w:tc>
        <w:tc>
          <w:tcPr>
            <w:tcW w:type="dxa" w:w="4320"/>
          </w:tcPr>
          <w:p>
            <w:r>
              <w:t>Visual Territory Planning (RO-7) + scenario compare</w:t>
            </w:r>
          </w:p>
        </w:tc>
      </w:tr>
      <w:tr>
        <w:tc>
          <w:tcPr>
            <w:tcW w:type="dxa" w:w="4320"/>
          </w:tcPr>
          <w:p>
            <w:r>
              <w:t>TIS-5</w:t>
            </w:r>
          </w:p>
        </w:tc>
        <w:tc>
          <w:tcPr>
            <w:tcW w:type="dxa" w:w="4320"/>
          </w:tcPr>
          <w:p>
            <w:r>
              <w:t>Sales Force Sizing engine (headcount · cost-vs-coverage)</w:t>
            </w:r>
          </w:p>
        </w:tc>
      </w:tr>
      <w:tr>
        <w:tc>
          <w:tcPr>
            <w:tcW w:type="dxa" w:w="4320"/>
          </w:tcPr>
          <w:p>
            <w:r>
              <w:t>TIS-6</w:t>
            </w:r>
          </w:p>
        </w:tc>
        <w:tc>
          <w:tcPr>
            <w:tcW w:type="dxa" w:w="4320"/>
          </w:tcPr>
          <w:p>
            <w:r>
              <w:t>Standalone packaging (RO-10): upload ingestion, boundary, licensing</w:t>
            </w:r>
          </w:p>
        </w:tc>
      </w:tr>
    </w:tbl>
    <w:p/>
    <w:p>
      <w:r>
        <w:rPr>
          <w:b/>
        </w:rPr>
        <w:t>Prerequisites already in motion:</w:t>
      </w:r>
      <w:r>
        <w:t xml:space="preserve"> Visit-Frequency Resolution Layer (workload),</w:t>
      </w:r>
    </w:p>
    <w:p>
      <w:r>
        <w:t>Coverage Status (CJ-3), Geo Intelligence (map). TIS unifies them; it does not replace them.</w:t>
      </w:r>
    </w:p>
    <w:p>
      <w:pPr>
        <w:pStyle w:val="Heading2"/>
      </w:pPr>
      <w:r>
        <w:rPr>
          <w:color w:val="1F497D"/>
        </w:rPr>
        <w:t>8. Bottom Line</w:t>
      </w:r>
    </w:p>
    <w:p>
      <w:r>
        <w:t xml:space="preserve">The six capabilities are </w:t>
      </w:r>
      <w:r>
        <w:rPr>
          <w:b/>
        </w:rPr>
        <w:t>one product</w:t>
      </w:r>
      <w:r>
        <w:t xml:space="preserve"> sharing one dataset, one engine set, and one</w:t>
      </w:r>
    </w:p>
    <w:p>
      <w:r>
        <w:t>scenario model — unification is the natural architecture, not a stretch. The **only genuinely</w:t>
      </w:r>
    </w:p>
    <w:p>
      <w:r>
        <w:t>new builds</w:t>
      </w:r>
      <w:r>
        <w:rPr>
          <w:b/>
        </w:rPr>
        <w:t xml:space="preserve"> are the </w:t>
      </w:r>
      <w:r>
        <w:t>Territory Audit</w:t>
      </w:r>
      <w:r>
        <w:rPr>
          <w:b/>
        </w:rPr>
        <w:t xml:space="preserve"> and </w:t>
      </w:r>
      <w:r>
        <w:t>Sales Force Sizing</w:t>
      </w:r>
      <w:r>
        <w:rPr>
          <w:b/>
        </w:rPr>
        <w:t xml:space="preserve"> engines, a </w:t>
      </w:r>
      <w:r>
        <w:t>map surface**</w:t>
      </w:r>
    </w:p>
    <w:p>
      <w:r>
        <w:t xml:space="preserve">(Geo Intelligence), and the </w:t>
      </w:r>
      <w:r>
        <w:rPr>
          <w:b/>
        </w:rPr>
        <w:t>standalone ingestion/licensing</w:t>
      </w:r>
      <w:r>
        <w:t xml:space="preserve"> boundary; everything else is</w:t>
      </w:r>
    </w:p>
    <w:p>
      <w:r>
        <w:t>reuse of work already done or already on the roadmap. Recommend formalizing **Territory</w:t>
      </w:r>
    </w:p>
    <w:p>
      <w:r>
        <w:t>Intelligence Studio** as the umbrella and sequencing TIS-0 (shared dataset/scenario core)</w:t>
      </w:r>
    </w:p>
    <w:p>
      <w:r>
        <w:t>first so every later stage plugs in without refactor.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