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5F"/>
        </w:rPr>
        <w:t>Ringkasan Usulan Koreksi Sensor POA</w:t>
      </w:r>
    </w:p>
    <w:p>
      <w:r>
        <w:rPr>
          <w:b/>
        </w:rPr>
        <w:t>Tanggal:</w:t>
      </w:r>
      <w:r>
        <w:rPr>
          <w:b w:val="0"/>
        </w:rPr>
        <w:t xml:space="preserve"> 2 Oktober 2026 · </w:t>
      </w:r>
      <w:r>
        <w:rPr>
          <w:b/>
        </w:rPr>
        <w:t>Untuk:</w:t>
      </w:r>
      <w:r>
        <w:rPr>
          <w:b w:val="0"/>
        </w:rPr>
        <w:t xml:space="preserve"> pemilik dokumen kalibrasi POA PLTS-IKN · </w:t>
      </w:r>
      <w:r>
        <w:rPr>
          <w:b/>
        </w:rPr>
        <w:t>Status:</w:t>
      </w:r>
      <w:r>
        <w:rPr>
          <w:b w:val="0"/>
        </w:rPr>
        <w:t xml:space="preserve"> bahan keputusan; belum ada koreksi yang diterapkan (loader belum membaca kunci koreksi).</w:t>
      </w:r>
    </w:p>
    <w:p>
      <w:r>
        <w:rPr>
          <w:b/>
        </w:rPr>
        <w:t>Dasar:</w:t>
      </w:r>
      <w:r>
        <w:rPr>
          <w:b w:val="0"/>
        </w:rPr>
        <w:t xml:space="preserve"> run_poa_cross_calibration.py. Tahun 2025 dengan pembanding WS-3/4/5; tahun 2026 dengan pembanding WS-4/5 dan batas kandidat (WS-3 dan WS-2: 11 Agu 2026; WS-5: 11 Jan 2026). </w:t>
      </w:r>
      <w:r>
        <w:rPr>
          <w:b/>
        </w:rPr>
        <w:t>Faktor</w:t>
      </w:r>
      <w:r>
        <w:rPr>
          <w:b w:val="0"/>
        </w:rPr>
        <w:t xml:space="preserve"> = pengali bacaan POA (1 ÷ gain sensor).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907"/>
            <w:shd w:val="clear" w:color="auto" w:fill="D9E2F3"/>
          </w:tcPr>
          <w:p>
            <w:r>
              <w:rPr>
                <w:b/>
                <w:sz w:val="18"/>
              </w:rPr>
              <w:t>WS</w:t>
            </w:r>
          </w:p>
        </w:tc>
        <w:tc>
          <w:tcPr>
            <w:tcW w:type="dxa" w:w="2381"/>
            <w:shd w:val="clear" w:color="auto" w:fill="D9E2F3"/>
          </w:tcPr>
          <w:p>
            <w:r>
              <w:rPr>
                <w:b/>
                <w:sz w:val="18"/>
              </w:rPr>
              <w:t>Periode</w:t>
            </w:r>
          </w:p>
        </w:tc>
        <w:tc>
          <w:tcPr>
            <w:tcW w:type="dxa" w:w="1928"/>
            <w:shd w:val="clear" w:color="auto" w:fill="D9E2F3"/>
          </w:tcPr>
          <w:p>
            <w:r>
              <w:rPr>
                <w:b/>
                <w:sz w:val="18"/>
              </w:rPr>
              <w:t>Faktor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  <w:t>Keyakinan</w:t>
            </w:r>
          </w:p>
        </w:tc>
        <w:tc>
          <w:tcPr>
            <w:tcW w:type="dxa" w:w="5216"/>
            <w:shd w:val="clear" w:color="auto" w:fill="D9E2F3"/>
          </w:tcPr>
          <w:p>
            <w:r>
              <w:rPr>
                <w:b/>
                <w:sz w:val="18"/>
              </w:rPr>
              <w:t>Syarat sebelum diterapkan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WS-3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1 Jan – 10 Agu 2026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1,060</w:t>
            </w:r>
          </w:p>
        </w:tc>
        <w:tc>
          <w:tcPr>
            <w:tcW w:type="dxa" w:w="4706"/>
          </w:tcPr>
          <w:p>
            <w:r>
              <w:rPr>
                <w:b/>
                <w:sz w:val="18"/>
              </w:rPr>
              <w:t>Kokoh</w:t>
            </w:r>
            <w:r>
              <w:rPr>
                <w:b w:val="0"/>
                <w:sz w:val="18"/>
              </w:rPr>
              <w:t xml:space="preserve"> (sama di semua run dan kedua pembanding)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Log O&amp;M mengonfirmasi pembersihan/perbaikan sekitar 10–11 Agu 2026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WS-3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11 – 31 Agu 2026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tanpa koreksi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Data kurang (1 bulan; rel 0,998)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Data Sep 2026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WS-5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11 Jan – 31 Agu 2026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 xml:space="preserve">0,993–0,996 → </w:t>
            </w:r>
            <w:r>
              <w:rPr>
                <w:b/>
                <w:sz w:val="18"/>
              </w:rPr>
              <w:t>tanpa koreksi</w:t>
            </w:r>
          </w:p>
        </w:tc>
        <w:tc>
          <w:tcPr>
            <w:tcW w:type="dxa" w:w="4706"/>
          </w:tcPr>
          <w:p>
            <w:r>
              <w:rPr>
                <w:b/>
                <w:sz w:val="18"/>
              </w:rPr>
              <w:t>Kokoh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Konfirmasi pekerjaan sekitar 11 Jan 2026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WS-5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1 – 10 Jan 2026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indikasi ~1,12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Data kurang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Konfirmasi yang sama, atau 10 hari ini dibuang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WS-2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15 Jan – 31 Des 2025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0,990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Sedang (4 bulan sah; versi lintas tahun 0,983)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Tidak mendesak (koreksi 1–2 %)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WS-2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1 Jan – 28 Feb 2026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Acuan berselisih (rel 0,984; abs 0,916)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WS-2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10 Jun – 10 Agu 2026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indikasi ~0,90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Data kurang; sensor diduga miring ~26°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Pemeriksaan lapangan WS-2, lalu ≥ 2 bulan data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WS-2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11 – 31 Agu 2026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indikasi ~0,95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Data kurang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Sama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WS-4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2026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1,000–1,021</w:t>
            </w:r>
          </w:p>
        </w:tc>
        <w:tc>
          <w:tcPr>
            <w:tcW w:type="dxa" w:w="4706"/>
          </w:tcPr>
          <w:p>
            <w:r>
              <w:rPr>
                <w:b/>
                <w:sz w:val="18"/>
              </w:rPr>
              <w:t>Peka acuan</w:t>
            </w:r>
            <w:r>
              <w:rPr>
                <w:b w:val="0"/>
                <w:sz w:val="18"/>
              </w:rPr>
              <w:t xml:space="preserve"> (1,000 vs WS-3/4/5; 1,021 vs WS-5 saja)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Sertifikat kalibrasi WS-4 dan WS-5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WS-4, WS-5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19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Data kurang (WS-3/WS-5 sering kosong)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8"/>
              </w:rPr>
              <w:t>WS-1</w:t>
            </w:r>
          </w:p>
        </w:tc>
        <w:tc>
          <w:tcPr>
            <w:tcW w:type="dxa" w:w="2381"/>
          </w:tcPr>
          <w:p>
            <w:r>
              <w:rPr>
                <w:b w:val="0"/>
                <w:sz w:val="18"/>
              </w:rPr>
              <w:t>semua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jangan dipakai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Penghalang pukul 11–12 sejak Jun 2026, bacaan nol Okt 2025 – Mei 2026, banyak kandidat lompatan</w:t>
            </w:r>
          </w:p>
        </w:tc>
        <w:tc>
          <w:tcPr>
            <w:tcW w:type="dxa" w:w="5216"/>
          </w:tcPr>
          <w:p>
            <w:r>
              <w:rPr>
                <w:b w:val="0"/>
                <w:sz w:val="18"/>
              </w:rPr>
              <w:t>Perbaikan lapangan</w:t>
            </w:r>
          </w:p>
        </w:tc>
      </w:tr>
    </w:tbl>
    <w:p>
      <w:pPr>
        <w:spacing w:before="120"/>
      </w:pPr>
      <w:r>
        <w:rPr>
          <w:b/>
        </w:rPr>
        <w:t>Keputusan yang diminta</w:t>
      </w:r>
    </w:p>
    <w:p>
      <w:pPr>
        <w:pStyle w:val="ListNumber"/>
      </w:pPr>
      <w:r>
        <w:rPr>
          <w:b/>
        </w:rPr>
        <w:t>Pembanding per tahun:</w:t>
      </w:r>
      <w:r>
        <w:rPr>
          <w:b w:val="0"/>
        </w:rPr>
        <w:t xml:space="preserve"> 2025 WS-3/4/5, 2026 WS-4/5. Rekomendasi: setuju.</w:t>
      </w:r>
    </w:p>
    <w:p>
      <w:pPr>
        <w:pStyle w:val="ListNumber"/>
      </w:pPr>
      <w:r>
        <w:rPr>
          <w:b/>
        </w:rPr>
        <w:t>Tanggal batas</w:t>
      </w:r>
      <w:r>
        <w:rPr>
          <w:b w:val="0"/>
        </w:rPr>
        <w:t xml:space="preserve"> (WS-3 dan WS-2: 11 Agu 2026; WS-5: 11 Jan 2026): terima sekarang atau tunggu log O&amp;M. Rekomendasi: tunggu log; tidak menghambat karena koreksi belum diterapkan.</w:t>
      </w:r>
    </w:p>
    <w:p>
      <w:pPr>
        <w:pStyle w:val="ListNumber"/>
      </w:pPr>
      <w:r>
        <w:rPr>
          <w:b/>
        </w:rPr>
        <w:t>WS-1</w:t>
      </w:r>
      <w:r>
        <w:rPr>
          <w:b w:val="0"/>
        </w:rPr>
        <w:t xml:space="preserve"> dikeluarkan dari kalibrasi dan pembanding sampai diperbaiki. Rekomendasi: ya.</w:t>
      </w:r>
    </w:p>
    <w:p>
      <w:pPr>
        <w:pStyle w:val="ListNumber"/>
      </w:pPr>
      <w:r>
        <w:rPr>
          <w:b/>
        </w:rPr>
        <w:t>Yang diterapkan lebih dulu:</w:t>
      </w:r>
      <w:r>
        <w:rPr>
          <w:b w:val="0"/>
        </w:rPr>
        <w:t xml:space="preserve"> hanya WS-3 1,060 (1 Jan – 10 Agu 2026), sesudah log O&amp;M mengonfirmasi. WS-5 tidak perlu koreksi; yang lain menunggu lapangan, data, atau sertifikat.</w:t>
      </w:r>
    </w:p>
    <w:p>
      <w:r>
        <w:rPr>
          <w:b/>
        </w:rPr>
        <w:t>Catatan:</w:t>
      </w:r>
      <w:r>
        <w:rPr>
          <w:b w:val="0"/>
        </w:rPr>
        <w:t xml:space="preserve"> penerapan koreksi butuh spesifikasi loader terpisah; sesudahnya kalibrasi derate diulang. Kandidat lompatan WS-4 pada 11 Jan 2026 (−7,7 %) adalah cermin lompatan WS-5 (acuan WS-4 hanya WS-5), bukan perubahan WS-4. Grafik rasio harian per WS terlampir terpisah (…_harian.png).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