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QRLieferdatei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Verarbeitungsstatus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setzeVerarbeitungsstatus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Verarbeitungsstatus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52C3B" w:rsidRDefault="00B9630C" w:rsidP="00B9630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lieferdate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BzstLieferdatei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QRLieferdatei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Id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lieferdatei_id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insertable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@Embedded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Enumerated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EnumType.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Enumerated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EnumType.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Verarbeitungsstatus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empfangs_datum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@Embedded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lieferrohdaten_Id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@Embedded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BzstLieferdatei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Verarbeitungsstatus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NonNull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lieferdateiId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qrType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verarbeitungsstatus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empfangsDatum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lieferrohdatenId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lieferdateiId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qrType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Verarbeitungsstatus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setzeVerarbeitungsstatus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Verarbeitungsstatus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verarbeitungsstatus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empfangsDatum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Override</w:t>
      </w:r>
      <w:proofErr w:type="spellEnd"/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lieferrohdatenId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@Repository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JpaQRLieferdateiRepository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BzstLieferdatei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String&gt; {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save(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QRLieferdatei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lieferdatei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9630C" w:rsidRDefault="00B9630C" w:rsidP="00B9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9630C" w:rsidRDefault="00B9630C" w:rsidP="00B9630C"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  <w:bookmarkStart w:id="0" w:name="_GoBack"/>
      <w:bookmarkEnd w:id="0"/>
    </w:p>
    <w:sectPr w:rsidR="00B96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C"/>
    <w:rsid w:val="00B9630C"/>
    <w:rsid w:val="00F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B3BC"/>
  <w15:chartTrackingRefBased/>
  <w15:docId w15:val="{F40169D3-3717-4BEA-98A3-8FDFF22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1724</Characters>
  <Application>Microsoft Office Word</Application>
  <DocSecurity>0</DocSecurity>
  <Lines>14</Lines>
  <Paragraphs>3</Paragraphs>
  <ScaleCrop>false</ScaleCrop>
  <Company>ITZBund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Al-Saidi, Nabil (C32)</dc:creator>
  <cp:keywords/>
  <dc:description/>
  <cp:lastModifiedBy>Al-Saidi, Nabil (C32)</cp:lastModifiedBy>
  <cp:revision>1</cp:revision>
  <dcterms:created xsi:type="dcterms:W3CDTF">2023-09-19T13:44:00Z</dcterms:created>
  <dcterms:modified xsi:type="dcterms:W3CDTF">2023-09-19T13:47:00Z</dcterms:modified>
</cp:coreProperties>
</file>