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Nabin Kim</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Seoul, South Korea | </w:t>
      </w:r>
      <w:hyperlink r:id="rId6">
        <w:r w:rsidDel="00000000" w:rsidR="00000000" w:rsidRPr="00000000">
          <w:rPr>
            <w:rFonts w:ascii="Times New Roman" w:cs="Times New Roman" w:eastAsia="Times New Roman" w:hAnsi="Times New Roman"/>
            <w:b w:val="1"/>
            <w:color w:val="1155cc"/>
            <w:sz w:val="28"/>
            <w:szCs w:val="28"/>
            <w:u w:val="single"/>
            <w:rtl w:val="0"/>
          </w:rPr>
          <w:t xml:space="preserve">kimnabin01@gmail.com</w:t>
        </w:r>
      </w:hyperlink>
      <w:r w:rsidDel="00000000" w:rsidR="00000000" w:rsidRPr="00000000">
        <w:rPr>
          <w:rFonts w:ascii="Times New Roman" w:cs="Times New Roman" w:eastAsia="Times New Roman" w:hAnsi="Times New Roman"/>
          <w:b w:val="1"/>
          <w:sz w:val="28"/>
          <w:szCs w:val="28"/>
          <w:rtl w:val="0"/>
        </w:rPr>
        <w:t xml:space="preserve"> | TG: </w:t>
      </w:r>
      <w:hyperlink r:id="rId7">
        <w:r w:rsidDel="00000000" w:rsidR="00000000" w:rsidRPr="00000000">
          <w:rPr>
            <w:rFonts w:ascii="Times New Roman" w:cs="Times New Roman" w:eastAsia="Times New Roman" w:hAnsi="Times New Roman"/>
            <w:b w:val="1"/>
            <w:color w:val="1155cc"/>
            <w:sz w:val="28"/>
            <w:szCs w:val="28"/>
            <w:u w:val="single"/>
            <w:rtl w:val="0"/>
          </w:rPr>
          <w:t xml:space="preserve">@tlsrns10</w:t>
        </w:r>
      </w:hyperlink>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4">
      <w:pPr>
        <w:pBdr>
          <w:bottom w:color="000000" w:space="1" w:sz="4" w:val="single"/>
        </w:pBdr>
        <w:spacing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5">
      <w:pPr>
        <w:widowControl w:val="0"/>
        <w:spacing w:after="0" w:before="0" w:line="24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 ecosystem growth specialist with 7+ years’ experience in blockchain across L1, DeFi, and NFT sectors, with a proven record in global partnerships, community scaling, and go-to-market execution</w:t>
      </w:r>
    </w:p>
    <w:p w:rsidR="00000000" w:rsidDel="00000000" w:rsidP="00000000" w:rsidRDefault="00000000" w:rsidRPr="00000000" w14:paraId="00000007">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EXPERIENCES</w:t>
      </w:r>
      <w:r w:rsidDel="00000000" w:rsidR="00000000" w:rsidRPr="00000000">
        <w:rPr>
          <w:rtl w:val="0"/>
        </w:rPr>
      </w:r>
    </w:p>
    <w:p w:rsidR="00000000" w:rsidDel="00000000" w:rsidP="00000000" w:rsidRDefault="00000000" w:rsidRPr="00000000" w14:paraId="00000009">
      <w:pPr>
        <w:pBdr>
          <w:bottom w:color="000000" w:space="1" w:sz="4" w:val="single"/>
        </w:pBdr>
        <w:spacing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Tomato</w:t>
        <w:tab/>
        <w:tab/>
        <w:tab/>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April 2025 - Present</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Co-founder</w:t>
      </w: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E">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Co-founded an AI-powered web service that curates crypto events tailored to users’ profiles and interests, leading product vision and go-to-market planning</w:t>
      </w:r>
    </w:p>
    <w:p w:rsidR="00000000" w:rsidDel="00000000" w:rsidP="00000000" w:rsidRDefault="00000000" w:rsidRPr="00000000" w14:paraId="0000000F">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the product concept, MVP roadmap, and user acquisition strategy</w:t>
      </w:r>
    </w:p>
    <w:p w:rsidR="00000000" w:rsidDel="00000000" w:rsidP="00000000" w:rsidRDefault="00000000" w:rsidRPr="00000000" w14:paraId="0000001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Oversaw design, front-end, back-end, and marketing operations to deliver a functional prototype</w:t>
      </w:r>
      <w:r w:rsidDel="00000000" w:rsidR="00000000" w:rsidRPr="00000000">
        <w:rPr>
          <w:rtl w:val="0"/>
        </w:rPr>
      </w:r>
    </w:p>
    <w:p w:rsidR="00000000" w:rsidDel="00000000" w:rsidP="00000000" w:rsidRDefault="00000000" w:rsidRPr="00000000" w14:paraId="00000011">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Independent Marketing &amp; Business Development </w:t>
        <w:tab/>
        <w:tab/>
        <w:tab/>
        <w:t xml:space="preserve">          </w:t>
      </w:r>
      <w:r w:rsidDel="00000000" w:rsidR="00000000" w:rsidRPr="00000000">
        <w:rPr>
          <w:rFonts w:ascii="Times New Roman" w:cs="Times New Roman" w:eastAsia="Times New Roman" w:hAnsi="Times New Roman"/>
          <w:sz w:val="24"/>
          <w:szCs w:val="24"/>
          <w:rtl w:val="0"/>
        </w:rPr>
        <w:t xml:space="preserve">August 2024 – Present</w:t>
      </w:r>
    </w:p>
    <w:p w:rsidR="00000000" w:rsidDel="00000000" w:rsidP="00000000" w:rsidRDefault="00000000" w:rsidRPr="00000000" w14:paraId="00000013">
      <w:pPr>
        <w:widowControl w:val="0"/>
        <w:spacing w:after="0" w:before="0" w:line="240"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14">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KIMP – Strategic Partnerships</w:t>
      </w:r>
      <w:r w:rsidDel="00000000" w:rsidR="00000000" w:rsidRPr="00000000">
        <w:rPr>
          <w:rFonts w:ascii="Times New Roman" w:cs="Times New Roman" w:eastAsia="Times New Roman" w:hAnsi="Times New Roman"/>
          <w:sz w:val="24"/>
          <w:szCs w:val="24"/>
          <w:rtl w:val="0"/>
        </w:rPr>
        <w:t xml:space="preserve">: Represented KIMP at APAC conferences, generating 50+ investor leads and securing 12 follow-up meetings for seed round discussions</w:t>
      </w:r>
    </w:p>
    <w:p w:rsidR="00000000" w:rsidDel="00000000" w:rsidP="00000000" w:rsidRDefault="00000000" w:rsidRPr="00000000" w14:paraId="00000015">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CaveDAO – Community Growth</w:t>
      </w:r>
      <w:r w:rsidDel="00000000" w:rsidR="00000000" w:rsidRPr="00000000">
        <w:rPr>
          <w:rFonts w:ascii="Times New Roman" w:cs="Times New Roman" w:eastAsia="Times New Roman" w:hAnsi="Times New Roman"/>
          <w:sz w:val="24"/>
          <w:szCs w:val="24"/>
          <w:rtl w:val="0"/>
        </w:rPr>
        <w:t xml:space="preserve">: Boosted Kaia Chain participation by 35% in two months through targeted engagement campaigns</w:t>
      </w:r>
    </w:p>
    <w:p w:rsidR="00000000" w:rsidDel="00000000" w:rsidP="00000000" w:rsidRDefault="00000000" w:rsidRPr="00000000" w14:paraId="00000016">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CaveDAO – Event Marketing</w:t>
      </w:r>
      <w:r w:rsidDel="00000000" w:rsidR="00000000" w:rsidRPr="00000000">
        <w:rPr>
          <w:rFonts w:ascii="Times New Roman" w:cs="Times New Roman" w:eastAsia="Times New Roman" w:hAnsi="Times New Roman"/>
          <w:sz w:val="24"/>
          <w:szCs w:val="24"/>
          <w:rtl w:val="0"/>
        </w:rPr>
        <w:t xml:space="preserve">: Delivered 5 major events end-to-end, negotiating venue costs (-15~20%), ticketing 200+ attendees, and managing on-site operations</w:t>
      </w:r>
    </w:p>
    <w:p w:rsidR="00000000" w:rsidDel="00000000" w:rsidP="00000000" w:rsidRDefault="00000000" w:rsidRPr="00000000" w14:paraId="00000017">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Creation:</w:t>
      </w:r>
      <w:r w:rsidDel="00000000" w:rsidR="00000000" w:rsidRPr="00000000">
        <w:rPr>
          <w:rFonts w:ascii="Times New Roman" w:cs="Times New Roman" w:eastAsia="Times New Roman" w:hAnsi="Times New Roman"/>
          <w:sz w:val="24"/>
          <w:szCs w:val="24"/>
          <w:rtl w:val="0"/>
        </w:rPr>
        <w:t xml:space="preserve"> Produced event media generating 60k+ impressions and 2,500+ engagements, increasing brand visibility in the Web3 space</w:t>
      </w:r>
    </w:p>
    <w:p w:rsidR="00000000" w:rsidDel="00000000" w:rsidP="00000000" w:rsidRDefault="00000000" w:rsidRPr="00000000" w14:paraId="00000018">
      <w:pPr>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PiLab Technology, Inc.(Bifrost Network)</w:t>
      </w:r>
      <w:r w:rsidDel="00000000" w:rsidR="00000000" w:rsidRPr="00000000">
        <w:rPr>
          <w:rFonts w:ascii="Times New Roman" w:cs="Times New Roman" w:eastAsia="Times New Roman" w:hAnsi="Times New Roman"/>
          <w:sz w:val="28"/>
          <w:szCs w:val="28"/>
          <w:rtl w:val="0"/>
        </w:rPr>
        <w:t xml:space="preserve">, Seoul, KR</w:t>
        <w:tab/>
      </w:r>
      <w:r w:rsidDel="00000000" w:rsidR="00000000" w:rsidRPr="00000000">
        <w:rPr>
          <w:rFonts w:ascii="Times New Roman" w:cs="Times New Roman" w:eastAsia="Times New Roman" w:hAnsi="Times New Roman"/>
          <w:sz w:val="24"/>
          <w:szCs w:val="24"/>
          <w:rtl w:val="0"/>
        </w:rPr>
        <w:tab/>
        <w:tab/>
        <w:t xml:space="preserve">   November 2021 - July 2024</w:t>
      </w:r>
      <w:r w:rsidDel="00000000" w:rsidR="00000000" w:rsidRPr="00000000">
        <w:rPr>
          <w:rtl w:val="0"/>
        </w:rPr>
      </w:r>
    </w:p>
    <w:p w:rsidR="00000000" w:rsidDel="00000000" w:rsidP="00000000" w:rsidRDefault="00000000" w:rsidRPr="00000000" w14:paraId="0000001A">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Business Development &amp; Ecosystem Growth</w:t>
      </w:r>
    </w:p>
    <w:p w:rsidR="00000000" w:rsidDel="00000000" w:rsidP="00000000" w:rsidRDefault="00000000" w:rsidRPr="00000000" w14:paraId="0000001B">
      <w:pPr>
        <w:widowControl w:val="0"/>
        <w:spacing w:after="0" w:before="0" w:line="240"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1C">
      <w:pPr>
        <w:widowControl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Bitcoin DeFi Expansion (</w:t>
      </w:r>
      <w:hyperlink r:id="rId8">
        <w:r w:rsidDel="00000000" w:rsidR="00000000" w:rsidRPr="00000000">
          <w:rPr>
            <w:rFonts w:ascii="Times New Roman" w:cs="Times New Roman" w:eastAsia="Times New Roman" w:hAnsi="Times New Roman"/>
            <w:b w:val="1"/>
            <w:color w:val="1155cc"/>
            <w:sz w:val="24"/>
            <w:szCs w:val="24"/>
            <w:u w:val="single"/>
            <w:rtl w:val="0"/>
          </w:rPr>
          <w:t xml:space="preserve">BTCFi</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Led market research and partner outreach in the L2 Bitcoin ecosystem, securing strategic conversations with key protocols. Arranged CEO speaking slots at industry events to boost brand recognition and network reach. Designed tailored business proposals for prospective Bitcoin DeFi partners</w:t>
      </w:r>
    </w:p>
    <w:p w:rsidR="00000000" w:rsidDel="00000000" w:rsidP="00000000" w:rsidRDefault="00000000" w:rsidRPr="00000000" w14:paraId="0000001D">
      <w:pPr>
        <w:widowControl w:val="0"/>
        <w:spacing w:after="0" w:before="0"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E">
      <w:pPr>
        <w:widowControl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Partnership Development (</w:t>
      </w:r>
      <w:hyperlink r:id="rId9">
        <w:r w:rsidDel="00000000" w:rsidR="00000000" w:rsidRPr="00000000">
          <w:rPr>
            <w:rFonts w:ascii="Times New Roman" w:cs="Times New Roman" w:eastAsia="Times New Roman" w:hAnsi="Times New Roman"/>
            <w:b w:val="1"/>
            <w:color w:val="1155cc"/>
            <w:sz w:val="24"/>
            <w:szCs w:val="24"/>
            <w:u w:val="single"/>
            <w:rtl w:val="0"/>
          </w:rPr>
          <w:t xml:space="preserve">Bifrost Network</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Represented Bifrost at global crypto conferences and meetups, onboarding new validators and dApps through targeted outreach. Evaluated partnership proposals to align with ecosystem priorities. Managed 100+ partner relationships with consistent communication and support</w:t>
      </w:r>
    </w:p>
    <w:p w:rsidR="00000000" w:rsidDel="00000000" w:rsidP="00000000" w:rsidRDefault="00000000" w:rsidRPr="00000000" w14:paraId="0000001F">
      <w:pPr>
        <w:widowControl w:val="0"/>
        <w:spacing w:after="0" w:before="0" w:line="240" w:lineRule="auto"/>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0">
      <w:pPr>
        <w:widowControl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Growth &amp; GTM Strategy:</w:t>
      </w:r>
      <w:r w:rsidDel="00000000" w:rsidR="00000000" w:rsidRPr="00000000">
        <w:rPr>
          <w:rFonts w:ascii="Times New Roman" w:cs="Times New Roman" w:eastAsia="Times New Roman" w:hAnsi="Times New Roman"/>
          <w:sz w:val="24"/>
          <w:szCs w:val="24"/>
          <w:rtl w:val="0"/>
        </w:rPr>
        <w:t xml:space="preserve"> Launched go-to-market initiatives for Bifrost’s DeFi (</w:t>
      </w:r>
      <w:hyperlink r:id="rId10">
        <w:r w:rsidDel="00000000" w:rsidR="00000000" w:rsidRPr="00000000">
          <w:rPr>
            <w:rFonts w:ascii="Times New Roman" w:cs="Times New Roman" w:eastAsia="Times New Roman" w:hAnsi="Times New Roman"/>
            <w:color w:val="1155cc"/>
            <w:sz w:val="24"/>
            <w:szCs w:val="24"/>
            <w:u w:val="single"/>
            <w:rtl w:val="0"/>
          </w:rPr>
          <w:t xml:space="preserve">BiFi</w:t>
        </w:r>
      </w:hyperlink>
      <w:r w:rsidDel="00000000" w:rsidR="00000000" w:rsidRPr="00000000">
        <w:rPr>
          <w:rFonts w:ascii="Times New Roman" w:cs="Times New Roman" w:eastAsia="Times New Roman" w:hAnsi="Times New Roman"/>
          <w:sz w:val="24"/>
          <w:szCs w:val="24"/>
          <w:rtl w:val="0"/>
        </w:rPr>
        <w:t xml:space="preserve">, Bifrost Staking, </w:t>
      </w:r>
      <w:hyperlink r:id="rId11">
        <w:r w:rsidDel="00000000" w:rsidR="00000000" w:rsidRPr="00000000">
          <w:rPr>
            <w:rFonts w:ascii="Times New Roman" w:cs="Times New Roman" w:eastAsia="Times New Roman" w:hAnsi="Times New Roman"/>
            <w:color w:val="1155cc"/>
            <w:sz w:val="24"/>
            <w:szCs w:val="24"/>
            <w:u w:val="single"/>
            <w:rtl w:val="0"/>
          </w:rPr>
          <w:t xml:space="preserve">Bifswap</w:t>
        </w:r>
      </w:hyperlink>
      <w:r w:rsidDel="00000000" w:rsidR="00000000" w:rsidRPr="00000000">
        <w:rPr>
          <w:rFonts w:ascii="Times New Roman" w:cs="Times New Roman" w:eastAsia="Times New Roman" w:hAnsi="Times New Roman"/>
          <w:sz w:val="24"/>
          <w:szCs w:val="24"/>
          <w:rtl w:val="0"/>
        </w:rPr>
        <w:t xml:space="preserve">) and wallet (</w:t>
      </w:r>
      <w:hyperlink r:id="rId12">
        <w:r w:rsidDel="00000000" w:rsidR="00000000" w:rsidRPr="00000000">
          <w:rPr>
            <w:rFonts w:ascii="Times New Roman" w:cs="Times New Roman" w:eastAsia="Times New Roman" w:hAnsi="Times New Roman"/>
            <w:color w:val="1155cc"/>
            <w:sz w:val="24"/>
            <w:szCs w:val="24"/>
            <w:u w:val="single"/>
            <w:rtl w:val="0"/>
          </w:rPr>
          <w:t xml:space="preserve">Biport</w:t>
        </w:r>
      </w:hyperlink>
      <w:r w:rsidDel="00000000" w:rsidR="00000000" w:rsidRPr="00000000">
        <w:rPr>
          <w:rFonts w:ascii="Times New Roman" w:cs="Times New Roman" w:eastAsia="Times New Roman" w:hAnsi="Times New Roman"/>
          <w:sz w:val="24"/>
          <w:szCs w:val="24"/>
          <w:rtl w:val="0"/>
        </w:rPr>
        <w:t xml:space="preserve">) products, including bilingual Gitbook manuals, </w:t>
      </w:r>
      <w:hyperlink r:id="rId13">
        <w:r w:rsidDel="00000000" w:rsidR="00000000" w:rsidRPr="00000000">
          <w:rPr>
            <w:rFonts w:ascii="Times New Roman" w:cs="Times New Roman" w:eastAsia="Times New Roman" w:hAnsi="Times New Roman"/>
            <w:color w:val="1155cc"/>
            <w:sz w:val="24"/>
            <w:szCs w:val="24"/>
            <w:u w:val="single"/>
            <w:rtl w:val="0"/>
          </w:rPr>
          <w:t xml:space="preserve">Medium content</w:t>
        </w:r>
      </w:hyperlink>
      <w:r w:rsidDel="00000000" w:rsidR="00000000" w:rsidRPr="00000000">
        <w:rPr>
          <w:rFonts w:ascii="Times New Roman" w:cs="Times New Roman" w:eastAsia="Times New Roman" w:hAnsi="Times New Roman"/>
          <w:sz w:val="24"/>
          <w:szCs w:val="24"/>
          <w:rtl w:val="0"/>
        </w:rPr>
        <w:t xml:space="preserve">, and </w:t>
      </w:r>
      <w:hyperlink r:id="rId14">
        <w:r w:rsidDel="00000000" w:rsidR="00000000" w:rsidRPr="00000000">
          <w:rPr>
            <w:rFonts w:ascii="Times New Roman" w:cs="Times New Roman" w:eastAsia="Times New Roman" w:hAnsi="Times New Roman"/>
            <w:color w:val="1155cc"/>
            <w:sz w:val="24"/>
            <w:szCs w:val="24"/>
            <w:u w:val="single"/>
            <w:rtl w:val="0"/>
          </w:rPr>
          <w:t xml:space="preserve">how-to videos</w:t>
        </w:r>
      </w:hyperlink>
      <w:r w:rsidDel="00000000" w:rsidR="00000000" w:rsidRPr="00000000">
        <w:rPr>
          <w:rFonts w:ascii="Times New Roman" w:cs="Times New Roman" w:eastAsia="Times New Roman" w:hAnsi="Times New Roman"/>
          <w:sz w:val="24"/>
          <w:szCs w:val="24"/>
          <w:rtl w:val="0"/>
        </w:rPr>
        <w:t xml:space="preserve">. Improved user onboarding and retention through UX documentation, </w:t>
      </w:r>
      <w:hyperlink r:id="rId15">
        <w:r w:rsidDel="00000000" w:rsidR="00000000" w:rsidRPr="00000000">
          <w:rPr>
            <w:rFonts w:ascii="Times New Roman" w:cs="Times New Roman" w:eastAsia="Times New Roman" w:hAnsi="Times New Roman"/>
            <w:color w:val="1155cc"/>
            <w:sz w:val="24"/>
            <w:szCs w:val="24"/>
            <w:u w:val="single"/>
            <w:rtl w:val="0"/>
          </w:rPr>
          <w:t xml:space="preserve">GIF tutorials</w:t>
        </w:r>
      </w:hyperlink>
      <w:r w:rsidDel="00000000" w:rsidR="00000000" w:rsidRPr="00000000">
        <w:rPr>
          <w:rFonts w:ascii="Times New Roman" w:cs="Times New Roman" w:eastAsia="Times New Roman" w:hAnsi="Times New Roman"/>
          <w:sz w:val="24"/>
          <w:szCs w:val="24"/>
          <w:rtl w:val="0"/>
        </w:rPr>
        <w:t xml:space="preserve">, and feature showcases</w:t>
      </w:r>
    </w:p>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2">
      <w:pPr>
        <w:widowControl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&amp; NFT Ecosystem Expansion:</w:t>
      </w:r>
      <w:r w:rsidDel="00000000" w:rsidR="00000000" w:rsidRPr="00000000">
        <w:rPr>
          <w:rFonts w:ascii="Times New Roman" w:cs="Times New Roman" w:eastAsia="Times New Roman" w:hAnsi="Times New Roman"/>
          <w:sz w:val="24"/>
          <w:szCs w:val="24"/>
          <w:rtl w:val="0"/>
        </w:rPr>
        <w:t xml:space="preserve"> Grew </w:t>
      </w:r>
      <w:hyperlink r:id="rId16">
        <w:r w:rsidDel="00000000" w:rsidR="00000000" w:rsidRPr="00000000">
          <w:rPr>
            <w:rFonts w:ascii="Times New Roman" w:cs="Times New Roman" w:eastAsia="Times New Roman" w:hAnsi="Times New Roman"/>
            <w:color w:val="1155cc"/>
            <w:sz w:val="24"/>
            <w:szCs w:val="24"/>
            <w:u w:val="single"/>
            <w:rtl w:val="0"/>
          </w:rPr>
          <w:t xml:space="preserve">Summoner</w:t>
        </w:r>
      </w:hyperlink>
      <w:r w:rsidDel="00000000" w:rsidR="00000000" w:rsidRPr="00000000">
        <w:rPr>
          <w:rFonts w:ascii="Times New Roman" w:cs="Times New Roman" w:eastAsia="Times New Roman" w:hAnsi="Times New Roman"/>
          <w:sz w:val="24"/>
          <w:szCs w:val="24"/>
          <w:rtl w:val="0"/>
        </w:rPr>
        <w:t xml:space="preserve"> NFT Discord from 600 to 3,800 users in three months, generating 10k whitelist registrations and selling 4,223 NFTs on OpenSea. Designed long-term marketing and community growth plans for upcoming NFT projects (</w:t>
      </w:r>
      <w:hyperlink r:id="rId17">
        <w:r w:rsidDel="00000000" w:rsidR="00000000" w:rsidRPr="00000000">
          <w:rPr>
            <w:rFonts w:ascii="Times New Roman" w:cs="Times New Roman" w:eastAsia="Times New Roman" w:hAnsi="Times New Roman"/>
            <w:color w:val="1155cc"/>
            <w:sz w:val="24"/>
            <w:szCs w:val="24"/>
            <w:u w:val="single"/>
            <w:rtl w:val="0"/>
          </w:rPr>
          <w:t xml:space="preserve">Bitizn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Streami Inc. (</w:t>
      </w:r>
      <w:hyperlink r:id="rId18">
        <w:r w:rsidDel="00000000" w:rsidR="00000000" w:rsidRPr="00000000">
          <w:rPr>
            <w:rFonts w:ascii="Times New Roman" w:cs="Times New Roman" w:eastAsia="Times New Roman" w:hAnsi="Times New Roman"/>
            <w:b w:val="1"/>
            <w:color w:val="1155cc"/>
            <w:sz w:val="28"/>
            <w:szCs w:val="28"/>
            <w:u w:val="single"/>
            <w:rtl w:val="0"/>
          </w:rPr>
          <w:t xml:space="preserve">GOPAX</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Seoul, KR</w:t>
        <w:tab/>
        <w:tab/>
      </w:r>
      <w:r w:rsidDel="00000000" w:rsidR="00000000" w:rsidRPr="00000000">
        <w:rPr>
          <w:rFonts w:ascii="Times New Roman" w:cs="Times New Roman" w:eastAsia="Times New Roman" w:hAnsi="Times New Roman"/>
          <w:b w:val="1"/>
          <w:sz w:val="28"/>
          <w:szCs w:val="28"/>
          <w:rtl w:val="0"/>
        </w:rPr>
        <w:tab/>
        <w:tab/>
        <w:tab/>
        <w:tab/>
        <w:t xml:space="preserve">    </w:t>
      </w:r>
      <w:r w:rsidDel="00000000" w:rsidR="00000000" w:rsidRPr="00000000">
        <w:rPr>
          <w:rFonts w:ascii="Times New Roman" w:cs="Times New Roman" w:eastAsia="Times New Roman" w:hAnsi="Times New Roman"/>
          <w:sz w:val="24"/>
          <w:szCs w:val="24"/>
          <w:rtl w:val="0"/>
        </w:rPr>
        <w:t xml:space="preserve">October 2017 – April 2019</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CEX Exchange Service Marketing</w:t>
      </w:r>
    </w:p>
    <w:p w:rsidR="00000000" w:rsidDel="00000000" w:rsidP="00000000" w:rsidRDefault="00000000" w:rsidRPr="00000000" w14:paraId="00000026">
      <w:pPr>
        <w:spacing w:line="240"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27">
      <w:pPr>
        <w:widowControl w:val="0"/>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Market Expansion: </w:t>
      </w:r>
      <w:r w:rsidDel="00000000" w:rsidR="00000000" w:rsidRPr="00000000">
        <w:rPr>
          <w:rFonts w:ascii="Times New Roman" w:cs="Times New Roman" w:eastAsia="Times New Roman" w:hAnsi="Times New Roman"/>
          <w:sz w:val="24"/>
          <w:szCs w:val="24"/>
          <w:rtl w:val="0"/>
        </w:rPr>
        <w:t xml:space="preserve">Developed and executed strategies to grow GOPAX Exchange’s presence in the Korean market, contributing to increased user adoption</w:t>
      </w:r>
    </w:p>
    <w:p w:rsidR="00000000" w:rsidDel="00000000" w:rsidP="00000000" w:rsidRDefault="00000000" w:rsidRPr="00000000" w14:paraId="00000028">
      <w:pPr>
        <w:widowControl w:val="0"/>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Community Engagement:</w:t>
      </w:r>
      <w:r w:rsidDel="00000000" w:rsidR="00000000" w:rsidRPr="00000000">
        <w:rPr>
          <w:rFonts w:ascii="Times New Roman" w:cs="Times New Roman" w:eastAsia="Times New Roman" w:hAnsi="Times New Roman"/>
          <w:sz w:val="24"/>
          <w:szCs w:val="24"/>
          <w:rtl w:val="0"/>
        </w:rPr>
        <w:t xml:space="preserve"> Organized and hosted the Stellar Lumens (XLM) Meetup, attracting 80+ participants and fostering blockchain community relationships</w:t>
      </w:r>
    </w:p>
    <w:p w:rsidR="00000000" w:rsidDel="00000000" w:rsidP="00000000" w:rsidRDefault="00000000" w:rsidRPr="00000000" w14:paraId="00000029">
      <w:pPr>
        <w:widowControl w:val="0"/>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Partnership Development:</w:t>
      </w:r>
      <w:r w:rsidDel="00000000" w:rsidR="00000000" w:rsidRPr="00000000">
        <w:rPr>
          <w:rFonts w:ascii="Times New Roman" w:cs="Times New Roman" w:eastAsia="Times New Roman" w:hAnsi="Times New Roman"/>
          <w:sz w:val="24"/>
          <w:szCs w:val="24"/>
          <w:rtl w:val="0"/>
        </w:rPr>
        <w:t xml:space="preserve"> Established collaborations with marketing agencies and media outlets to strengthen brand visibility and ecosystem connections</w:t>
      </w:r>
    </w:p>
    <w:p w:rsidR="00000000" w:rsidDel="00000000" w:rsidP="00000000" w:rsidRDefault="00000000" w:rsidRPr="00000000" w14:paraId="0000002A">
      <w:pPr>
        <w:widowControl w:val="0"/>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Ecosystem Promotion: </w:t>
      </w:r>
      <w:r w:rsidDel="00000000" w:rsidR="00000000" w:rsidRPr="00000000">
        <w:rPr>
          <w:rFonts w:ascii="Times New Roman" w:cs="Times New Roman" w:eastAsia="Times New Roman" w:hAnsi="Times New Roman"/>
          <w:sz w:val="24"/>
          <w:szCs w:val="24"/>
          <w:rtl w:val="0"/>
        </w:rPr>
        <w:t xml:space="preserve">Managed multi-channel crypto ad campaigns, including Seoul metro placements and social media outreach, to enhance market penetration</w:t>
      </w:r>
      <w:r w:rsidDel="00000000" w:rsidR="00000000" w:rsidRPr="00000000">
        <w:rPr>
          <w:rtl w:val="0"/>
        </w:rPr>
      </w:r>
    </w:p>
    <w:p w:rsidR="00000000" w:rsidDel="00000000" w:rsidP="00000000" w:rsidRDefault="00000000" w:rsidRPr="00000000" w14:paraId="0000002B">
      <w:pPr>
        <w:spacing w:after="0"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ACTIVITIES</w:t>
      </w:r>
      <w:r w:rsidDel="00000000" w:rsidR="00000000" w:rsidRPr="00000000">
        <w:rPr>
          <w:rtl w:val="0"/>
        </w:rPr>
      </w:r>
    </w:p>
    <w:p w:rsidR="00000000" w:rsidDel="00000000" w:rsidP="00000000" w:rsidRDefault="00000000" w:rsidRPr="00000000" w14:paraId="0000002D">
      <w:pPr>
        <w:pBdr>
          <w:bottom w:color="000000" w:space="1" w:sz="4" w:val="single"/>
        </w:pBdr>
        <w:spacing w:after="0" w:before="0"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E">
      <w:pPr>
        <w:spacing w:after="0" w:before="0" w:line="240"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sz w:val="24"/>
          <w:szCs w:val="24"/>
          <w:rtl w:val="0"/>
        </w:rPr>
        <w:t xml:space="preserve">EthCC 8 Volunteer (Jun 2025) • Berlin Web3 Privacy Hackathon Volunteer (Jun 2025) • DevCon 7 Volunteer (Nov 2024) • EthCon Korea Volunteer (Sep 2023)</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SKILLS</w:t>
      </w:r>
      <w:r w:rsidDel="00000000" w:rsidR="00000000" w:rsidRPr="00000000">
        <w:rPr>
          <w:rtl w:val="0"/>
        </w:rPr>
      </w:r>
    </w:p>
    <w:p w:rsidR="00000000" w:rsidDel="00000000" w:rsidP="00000000" w:rsidRDefault="00000000" w:rsidRPr="00000000" w14:paraId="00000032">
      <w:pPr>
        <w:pBdr>
          <w:bottom w:color="000000" w:space="1" w:sz="4" w:val="single"/>
        </w:pBdr>
        <w:spacing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w:t>
      </w:r>
      <w:r w:rsidDel="00000000" w:rsidR="00000000" w:rsidRPr="00000000">
        <w:rPr>
          <w:rFonts w:ascii="Times New Roman" w:cs="Times New Roman" w:eastAsia="Times New Roman" w:hAnsi="Times New Roman"/>
          <w:sz w:val="24"/>
          <w:szCs w:val="24"/>
          <w:rtl w:val="0"/>
        </w:rPr>
        <w:t xml:space="preserve"> Jira, Confluence, Notion, Google Analytics, Gitbook</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w:t>
      </w:r>
      <w:r w:rsidDel="00000000" w:rsidR="00000000" w:rsidRPr="00000000">
        <w:rPr>
          <w:rFonts w:ascii="Times New Roman" w:cs="Times New Roman" w:eastAsia="Times New Roman" w:hAnsi="Times New Roman"/>
          <w:sz w:val="24"/>
          <w:szCs w:val="24"/>
          <w:rtl w:val="0"/>
        </w:rPr>
        <w:t xml:space="preserve"> Korean (Native), English (Business fluent)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PORTFOLIO</w:t>
      </w:r>
      <w:r w:rsidDel="00000000" w:rsidR="00000000" w:rsidRPr="00000000">
        <w:rPr>
          <w:rtl w:val="0"/>
        </w:rPr>
      </w:r>
    </w:p>
    <w:p w:rsidR="00000000" w:rsidDel="00000000" w:rsidP="00000000" w:rsidRDefault="00000000" w:rsidRPr="00000000" w14:paraId="00000038">
      <w:pPr>
        <w:pBdr>
          <w:bottom w:color="000000" w:space="1" w:sz="4" w:val="single"/>
        </w:pBdr>
        <w:spacing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Nabin Kim’s Portfolio: </w:t>
      </w:r>
      <w:hyperlink r:id="rId19">
        <w:r w:rsidDel="00000000" w:rsidR="00000000" w:rsidRPr="00000000">
          <w:rPr>
            <w:rFonts w:ascii="Times New Roman" w:cs="Times New Roman" w:eastAsia="Times New Roman" w:hAnsi="Times New Roman"/>
            <w:color w:val="1155cc"/>
            <w:sz w:val="24"/>
            <w:szCs w:val="24"/>
            <w:u w:val="single"/>
            <w:rtl w:val="0"/>
          </w:rPr>
          <w:t xml:space="preserve">https://tinyurl.com/445jcw54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EDUCATION</w:t>
      </w:r>
      <w:r w:rsidDel="00000000" w:rsidR="00000000" w:rsidRPr="00000000">
        <w:rPr>
          <w:rtl w:val="0"/>
        </w:rPr>
      </w:r>
    </w:p>
    <w:p w:rsidR="00000000" w:rsidDel="00000000" w:rsidP="00000000" w:rsidRDefault="00000000" w:rsidRPr="00000000" w14:paraId="0000003C">
      <w:pPr>
        <w:pBdr>
          <w:bottom w:color="000000" w:space="1" w:sz="4" w:val="single"/>
        </w:pBdr>
        <w:spacing w:line="276" w:lineRule="auto"/>
        <w:rPr>
          <w:rFonts w:ascii="Times New Roman" w:cs="Times New Roman" w:eastAsia="Times New Roman" w:hAnsi="Times New Roman"/>
          <w:sz w:val="2"/>
          <w:szCs w:val="2"/>
          <w:u w:val="single"/>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Boston University School of Management</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ab/>
        <w:tab/>
        <w:tab/>
        <w:tab/>
        <w:tab/>
        <w:tab/>
        <w:tab/>
        <w:t xml:space="preserve">       May 2015</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Business Administration </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Concentration in Marketing</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fswap.com/swap" TargetMode="External"/><Relationship Id="rId10" Type="http://schemas.openxmlformats.org/officeDocument/2006/relationships/hyperlink" Target="https://bifi.finance/" TargetMode="External"/><Relationship Id="rId13" Type="http://schemas.openxmlformats.org/officeDocument/2006/relationships/hyperlink" Target="https://medium.com/bifrost/introducing-bfc-staking-on-the-bifrost-network-73bbef03254f?source=friends_link&amp;sk=504804d164266f253554cb3184186edb" TargetMode="External"/><Relationship Id="rId12" Type="http://schemas.openxmlformats.org/officeDocument/2006/relationships/hyperlink" Target="https://bipor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bifrost.io/" TargetMode="External"/><Relationship Id="rId15" Type="http://schemas.openxmlformats.org/officeDocument/2006/relationships/hyperlink" Target="https://docs.bifi.finance/biport-guide/how-to-use/transfer-protection" TargetMode="External"/><Relationship Id="rId14" Type="http://schemas.openxmlformats.org/officeDocument/2006/relationships/hyperlink" Target="https://youtu.be/jvKY9UBmIQk" TargetMode="External"/><Relationship Id="rId17" Type="http://schemas.openxmlformats.org/officeDocument/2006/relationships/hyperlink" Target="https://bitizn.io/" TargetMode="External"/><Relationship Id="rId16" Type="http://schemas.openxmlformats.org/officeDocument/2006/relationships/hyperlink" Target="https://thesummoner.io/" TargetMode="External"/><Relationship Id="rId5" Type="http://schemas.openxmlformats.org/officeDocument/2006/relationships/styles" Target="styles.xml"/><Relationship Id="rId19" Type="http://schemas.openxmlformats.org/officeDocument/2006/relationships/hyperlink" Target="https://tinyurl.com/445jcw54" TargetMode="External"/><Relationship Id="rId6" Type="http://schemas.openxmlformats.org/officeDocument/2006/relationships/hyperlink" Target="mailto:kimnabin01@gmail.com" TargetMode="External"/><Relationship Id="rId18" Type="http://schemas.openxmlformats.org/officeDocument/2006/relationships/hyperlink" Target="https://www.gopax.co.kr/" TargetMode="External"/><Relationship Id="rId7" Type="http://schemas.openxmlformats.org/officeDocument/2006/relationships/hyperlink" Target="https://www.t.me/tlsrns10" TargetMode="External"/><Relationship Id="rId8" Type="http://schemas.openxmlformats.org/officeDocument/2006/relationships/hyperlink" Target="https://www.btcfi.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