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b/>
          <w:bCs/>
          <w:sz w:val="40"/>
          <w:szCs w:val="40"/>
        </w:rPr>
        <w:t xml:space="preserve">Q1: Use Case Identification for Agentic AI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AI Technical Program Manager - Nexora Pvt. Ltd.</w:t>
      </w:r>
    </w:p>
    <w:p>
      <w:pPr>
        <w:pStyle w:val="Heading1"/>
      </w:pPr>
      <w:r>
        <w:t xml:space="preserve">Executive Summary</w:t>
      </w:r>
    </w:p>
    <w:p>
      <w:r>
        <w:t xml:space="preserve">This document identifies two critical use cases where AI Agents can significantly increase TPM productivity and reduce operational overhead at Nexora Pvt. Ltd.</w:t>
      </w:r>
    </w:p>
    <w:p>
      <w:r>
        <w:t xml:space="preserve"/>
      </w:r>
    </w:p>
    <w:p>
      <w:pPr>
        <w:pStyle w:val="Heading1"/>
      </w:pPr>
      <w:r>
        <w:t xml:space="preserve">Use Case 1: Intelligent Project Plan Generation &amp; Risk Assessment Agent</w:t>
      </w:r>
    </w:p>
    <w:p>
      <w:pPr>
        <w:pStyle w:val="Heading2"/>
      </w:pPr>
      <w:r>
        <w:t xml:space="preserve">Pain Point</w:t>
      </w:r>
    </w:p>
    <w:p>
      <w:r>
        <w:rPr>
          <w:b/>
          <w:bCs/>
        </w:rPr>
        <w:t xml:space="preserve">Problem: </w:t>
      </w:r>
      <w:r>
        <w:t xml:space="preserve">TPMs spend 15-20 hours per project manually creating comprehensive project plans, risk assessments, and alignment documents. With multiple concurrent projects and limited staff, this creates bottlenecks in project initiation phases.</w:t>
      </w:r>
    </w:p>
    <w:p>
      <w:r>
        <w:t xml:space="preserve"/>
      </w:r>
    </w:p>
    <w:p>
      <w:r>
        <w:rPr>
          <w:b/>
          <w:bCs/>
        </w:rPr>
        <w:t xml:space="preserve">Business Impact: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 Loss: </w:t>
      </w:r>
      <w:r>
        <w:t xml:space="preserve">15-20 hours per project × 5-8 concurrent projects = 75-160 hours/month of senior TPM time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Delayed Starts: </w:t>
      </w:r>
      <w:r>
        <w:t xml:space="preserve">Project kickoffs delayed by 1-2 weeks waiting for documentation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Inconsistent Quality: </w:t>
      </w:r>
      <w:r>
        <w:t xml:space="preserve">Risk assessments vary in depth based on TPM bandwidth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Missed Risks: </w:t>
      </w:r>
      <w:r>
        <w:t xml:space="preserve">Inadequate risk analysis leads to 30-40% of projects experiencing unforeseen issues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Overhead Cost: </w:t>
      </w:r>
      <w:r>
        <w:t>Estimated $40K-60K annually in delayed (preliminary estimate) project value delivery</w:t>
      </w:r>
    </w:p>
    <w:p>
      <w:r>
        <w:t xml:space="preserve"/>
      </w:r>
    </w:p>
    <w:p>
      <w:pPr>
        <w:pStyle w:val="Heading2"/>
      </w:pPr>
      <w:r>
        <w:t xml:space="preserve">Success Metrics for AI Agent</w:t>
      </w:r>
    </w:p>
    <w:p>
      <w:r>
        <w:rPr>
          <w:b/>
          <w:bCs/>
        </w:rPr>
        <w:t xml:space="preserve">1. Time Efficiency Metric</w:t>
      </w:r>
    </w:p>
    <w:p>
      <w:pPr>
        <w:pStyle w:val="ListParagraph"/>
        <w:numPr>
          <w:ilvl w:val="0"/>
          <w:numId w:val="2"/>
        </w:numPr>
      </w:pPr>
      <w:r>
        <w:t xml:space="preserve">Target: Reduce project plan creation time from 15-20 hours to 2-3 hours (85% reduction)</w:t>
      </w:r>
    </w:p>
    <w:p>
      <w:pPr>
        <w:pStyle w:val="ListParagraph"/>
        <w:numPr>
          <w:ilvl w:val="0"/>
          <w:numId w:val="2"/>
        </w:numPr>
      </w:pPr>
      <w:r>
        <w:t xml:space="preserve">Measurement: Track time from project brief submission to finalized plan approval</w:t>
      </w:r>
    </w:p>
    <w:p>
      <w:pPr>
        <w:pStyle w:val="ListParagraph"/>
        <w:numPr>
          <w:ilvl w:val="0"/>
          <w:numId w:val="2"/>
        </w:numPr>
      </w:pPr>
      <w:r>
        <w:t xml:space="preserve">Success Threshold: ≥80% time reduction across all projects</w:t>
      </w:r>
    </w:p>
    <w:p>
      <w:r>
        <w:t xml:space="preserve"/>
      </w:r>
    </w:p>
    <w:p>
      <w:r>
        <w:rPr>
          <w:b/>
          <w:bCs/>
        </w:rPr>
        <w:t xml:space="preserve">2. Risk Coverage Completeness</w:t>
      </w:r>
    </w:p>
    <w:p>
      <w:pPr>
        <w:pStyle w:val="ListParagraph"/>
        <w:numPr>
          <w:ilvl w:val="0"/>
          <w:numId w:val="2"/>
        </w:numPr>
      </w:pPr>
      <w:r>
        <w:t xml:space="preserve">Target: Identify and categorize 100% of risks across all 10 critical risk categories</w:t>
      </w:r>
    </w:p>
    <w:p>
      <w:pPr>
        <w:pStyle w:val="ListParagraph"/>
        <w:numPr>
          <w:ilvl w:val="0"/>
          <w:numId w:val="2"/>
        </w:numPr>
      </w:pPr>
      <w:r>
        <w:t xml:space="preserve">Measurement: Post-project audit comparing agent-identified risks vs. actual issues encountered</w:t>
      </w:r>
    </w:p>
    <w:p>
      <w:pPr>
        <w:pStyle w:val="ListParagraph"/>
        <w:numPr>
          <w:ilvl w:val="0"/>
          <w:numId w:val="2"/>
        </w:numPr>
      </w:pPr>
      <w:r>
        <w:t xml:space="preserve">Success Threshold: ≥95% of critical risks identified proactively</w:t>
      </w:r>
    </w:p>
    <w:p>
      <w:r>
        <w:t xml:space="preserve"/>
      </w:r>
    </w:p>
    <w:p>
      <w:r>
        <w:rPr>
          <w:b/>
          <w:bCs/>
        </w:rPr>
        <w:t xml:space="preserve">3. Plan Quality &amp; Consistency</w:t>
      </w:r>
    </w:p>
    <w:p>
      <w:pPr>
        <w:pStyle w:val="ListParagraph"/>
        <w:numPr>
          <w:ilvl w:val="0"/>
          <w:numId w:val="2"/>
        </w:numPr>
      </w:pPr>
      <w:r>
        <w:t xml:space="preserve">Target: Achieve 90%+ stakeholder satisfaction score for generated plans</w:t>
      </w:r>
    </w:p>
    <w:p>
      <w:pPr>
        <w:pStyle w:val="ListParagraph"/>
        <w:numPr>
          <w:ilvl w:val="0"/>
          <w:numId w:val="2"/>
        </w:numPr>
      </w:pPr>
      <w:r>
        <w:t xml:space="preserve">Measurement: Stakeholder surveys on plan comprehensiveness, clarity, and actionability</w:t>
      </w:r>
    </w:p>
    <w:p>
      <w:pPr>
        <w:pStyle w:val="ListParagraph"/>
        <w:numPr>
          <w:ilvl w:val="0"/>
          <w:numId w:val="2"/>
        </w:numPr>
      </w:pPr>
      <w:r>
        <w:t xml:space="preserve">Success Threshold: Average rating ≥4.5/5.0</w:t>
      </w:r>
    </w:p>
    <w:p>
      <w:r>
        <w:t xml:space="preserve"/>
      </w:r>
    </w:p>
    <w:p>
      <w:r>
        <w:rPr>
          <w:b/>
          <w:bCs/>
        </w:rPr>
        <w:t xml:space="preserve">4. First-Time-Right Accuracy</w:t>
      </w:r>
    </w:p>
    <w:p>
      <w:pPr>
        <w:pStyle w:val="ListParagraph"/>
        <w:numPr>
          <w:ilvl w:val="0"/>
          <w:numId w:val="2"/>
        </w:numPr>
      </w:pPr>
      <w:r>
        <w:t xml:space="preserve">Target: 80% of generated plans require minimal edits (&lt;10% changes)</w:t>
      </w:r>
    </w:p>
    <w:p>
      <w:pPr>
        <w:pStyle w:val="ListParagraph"/>
        <w:numPr>
          <w:ilvl w:val="0"/>
          <w:numId w:val="2"/>
        </w:numPr>
      </w:pPr>
      <w:r>
        <w:t xml:space="preserve">Measurement: Track revision cycles before plan approval</w:t>
      </w:r>
    </w:p>
    <w:p>
      <w:pPr>
        <w:pStyle w:val="ListParagraph"/>
        <w:numPr>
          <w:ilvl w:val="0"/>
          <w:numId w:val="2"/>
        </w:numPr>
      </w:pPr>
      <w:r>
        <w:t xml:space="preserve">Success Threshold: ≤2 revision cycles for 80% of projects</w:t>
      </w:r>
    </w:p>
    <w:p>
      <w:r>
        <w:t xml:space="preserve"/>
      </w:r>
    </w:p>
    <w:p>
      <w:r>
        <w:rPr>
          <w:b/>
          <w:bCs/>
        </w:rPr>
        <w:t xml:space="preserve">5. Business Value Acceleration</w:t>
      </w:r>
    </w:p>
    <w:p>
      <w:pPr>
        <w:pStyle w:val="ListParagraph"/>
        <w:numPr>
          <w:ilvl w:val="0"/>
          <w:numId w:val="2"/>
        </w:numPr>
      </w:pPr>
      <w:r>
        <w:t xml:space="preserve">Target: Reduce project initiation phase from 2 weeks to 3-5 days</w:t>
      </w:r>
    </w:p>
    <w:p>
      <w:pPr>
        <w:pStyle w:val="ListParagraph"/>
        <w:numPr>
          <w:ilvl w:val="0"/>
          <w:numId w:val="2"/>
        </w:numPr>
      </w:pPr>
      <w:r>
        <w:t xml:space="preserve">Measurement: Time from project assignment to team mobilization</w:t>
      </w:r>
    </w:p>
    <w:p>
      <w:pPr>
        <w:pStyle w:val="ListParagraph"/>
        <w:numPr>
          <w:ilvl w:val="0"/>
          <w:numId w:val="2"/>
        </w:numPr>
      </w:pPr>
      <w:r>
        <w:t xml:space="preserve">Success Threshold: 60% reduction in initiation timeline</w:t>
      </w:r>
    </w:p>
    <w:p>
      <w:r>
        <w:t xml:space="preserve"/>
      </w:r>
    </w:p>
    <w:p>
      <w:pPr>
        <w:pStyle w:val="Heading2"/>
      </w:pPr>
      <w:r>
        <w:t xml:space="preserve">Potential Knowledge Base</w:t>
      </w:r>
    </w:p>
    <w:p>
      <w:r>
        <w:rPr>
          <w:b/>
          <w:bCs/>
        </w:rPr>
        <w:t xml:space="preserve">Internal Knowledge Sources:</w:t>
      </w:r>
    </w:p>
    <w:p>
      <w:pPr>
        <w:pStyle w:val="ListParagraph"/>
        <w:numPr>
          <w:ilvl w:val="0"/>
          <w:numId w:val="2"/>
        </w:numPr>
      </w:pPr>
      <w:r>
        <w:t xml:space="preserve">Historical Project Archives: Past project charters, timelines, lessons learned (50+ completed projects)</w:t>
      </w:r>
    </w:p>
    <w:p>
      <w:pPr>
        <w:pStyle w:val="ListParagraph"/>
        <w:numPr>
          <w:ilvl w:val="0"/>
          <w:numId w:val="2"/>
        </w:numPr>
      </w:pPr>
      <w:r>
        <w:t xml:space="preserve">Organizational Standards: Nexora's project management methodologies, risk frameworks, compliance policies</w:t>
      </w:r>
    </w:p>
    <w:p>
      <w:pPr>
        <w:pStyle w:val="ListParagraph"/>
        <w:numPr>
          <w:ilvl w:val="0"/>
          <w:numId w:val="2"/>
        </w:numPr>
      </w:pPr>
      <w:r>
        <w:t xml:space="preserve">Domain Expertise: Financial services regulations (SOX, GDPR, PCI-DSS), trading systems architecture</w:t>
      </w:r>
    </w:p>
    <w:p>
      <w:pPr>
        <w:pStyle w:val="ListParagraph"/>
        <w:numPr>
          <w:ilvl w:val="0"/>
          <w:numId w:val="2"/>
        </w:numPr>
      </w:pPr>
      <w:r>
        <w:t xml:space="preserve">Vendor &amp; Technology Catalogs: Approved technology stack, vendor capabilities, integration patterns</w:t>
      </w:r>
    </w:p>
    <w:p>
      <w:pPr>
        <w:pStyle w:val="ListParagraph"/>
        <w:numPr>
          <w:ilvl w:val="0"/>
          <w:numId w:val="2"/>
        </w:numPr>
      </w:pPr>
      <w:r>
        <w:t xml:space="preserve">Project Team Data: Excel files containing team composition, roles, skills, and FTE allocation</w:t>
      </w:r>
    </w:p>
    <w:p>
      <w:r>
        <w:t xml:space="preserve"/>
      </w:r>
    </w:p>
    <w:p>
      <w:r>
        <w:rPr>
          <w:b/>
          <w:bCs/>
        </w:rPr>
        <w:t xml:space="preserve">External Knowledge Sources:</w:t>
      </w:r>
    </w:p>
    <w:p>
      <w:pPr>
        <w:pStyle w:val="ListParagraph"/>
        <w:numPr>
          <w:ilvl w:val="0"/>
          <w:numId w:val="2"/>
        </w:numPr>
      </w:pPr>
      <w:r>
        <w:t xml:space="preserve">Industry Best Practices: PMI standards, PMBOK Guide, Agile/Scrum for AI/ML projects</w:t>
      </w:r>
    </w:p>
    <w:p>
      <w:pPr>
        <w:pStyle w:val="ListParagraph"/>
        <w:numPr>
          <w:ilvl w:val="0"/>
          <w:numId w:val="2"/>
        </w:numPr>
      </w:pPr>
      <w:r>
        <w:t xml:space="preserve">Risk Intelligence Databases: Common AI/ML project failure patterns, regulatory updates</w:t>
      </w:r>
    </w:p>
    <w:p>
      <w:pPr>
        <w:pStyle w:val="ListParagraph"/>
        <w:numPr>
          <w:ilvl w:val="0"/>
          <w:numId w:val="2"/>
        </w:numPr>
      </w:pPr>
      <w:r>
        <w:t xml:space="preserve">Technical Documentation: AI/ML lifecycle best practices, data governance frameworks</w:t>
      </w:r>
    </w:p>
    <w:p>
      <w:r>
        <w:br w:type="page"/>
      </w:r>
    </w:p>
    <w:p>
      <w:pPr>
        <w:pStyle w:val="Heading1"/>
      </w:pPr>
      <w:r>
        <w:t xml:space="preserve">Use Case 2: Automated Project Status Intelligence &amp; Reporting Agent</w:t>
      </w:r>
    </w:p>
    <w:p>
      <w:pPr>
        <w:pStyle w:val="Heading2"/>
      </w:pPr>
      <w:r>
        <w:t xml:space="preserve">Pain Point</w:t>
      </w:r>
    </w:p>
    <w:p>
      <w:r>
        <w:rPr>
          <w:b/>
          <w:bCs/>
        </w:rPr>
        <w:t xml:space="preserve">Problem: </w:t>
      </w:r>
      <w:r>
        <w:t xml:space="preserve">TPMs spend 8-12 hours per week manually aggregating project status from multiple sources (Trello, emails, Slack, meetings), analyzing progress, identifying blockers, and creating status reports for various stakeholder groups.</w:t>
      </w:r>
    </w:p>
    <w:p>
      <w:r>
        <w:t xml:space="preserve"/>
      </w:r>
    </w:p>
    <w:p>
      <w:r>
        <w:rPr>
          <w:b/>
          <w:bCs/>
        </w:rPr>
        <w:t xml:space="preserve">Business Impact: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Weekly Time Drain: </w:t>
      </w:r>
      <w:r>
        <w:t xml:space="preserve">8-12 hours × 4 TPMs = 32-48 hours/week = 130-195 hours/month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Delayed Visibility: </w:t>
      </w:r>
      <w:r>
        <w:t xml:space="preserve">Status reports lag by 24-48 hours, causing reactive decision-making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Information Silos: </w:t>
      </w:r>
      <w:r>
        <w:t xml:space="preserve">Stakeholders receive inconsistent or incomplete updates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Meeting Overhead: </w:t>
      </w:r>
      <w:r>
        <w:t xml:space="preserve">5-7 hours/week in status meetings that could be automated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Cost Impact: </w:t>
      </w:r>
      <w:r>
        <w:t>~$80K-100K annually in TPM (preliminary estimate) time on manual reporting activities</w:t>
      </w:r>
    </w:p>
    <w:p>
      <w:r>
        <w:t xml:space="preserve"/>
      </w:r>
    </w:p>
    <w:p>
      <w:pPr>
        <w:pStyle w:val="Heading2"/>
      </w:pPr>
      <w:r>
        <w:t xml:space="preserve">Success Metrics for AI Agent</w:t>
      </w:r>
    </w:p>
    <w:p>
      <w:r>
        <w:rPr>
          <w:b/>
          <w:bCs/>
        </w:rPr>
        <w:t xml:space="preserve">1. Reporting Time Reduction</w:t>
      </w:r>
    </w:p>
    <w:p>
      <w:pPr>
        <w:pStyle w:val="ListParagraph"/>
        <w:numPr>
          <w:ilvl w:val="0"/>
          <w:numId w:val="2"/>
        </w:numPr>
      </w:pPr>
      <w:r>
        <w:t xml:space="preserve">Target: Reduce status report generation from 8-12 hours to &lt;1 hour per week (90% reduction)</w:t>
      </w:r>
    </w:p>
    <w:p>
      <w:pPr>
        <w:pStyle w:val="ListParagraph"/>
        <w:numPr>
          <w:ilvl w:val="0"/>
          <w:numId w:val="2"/>
        </w:numPr>
      </w:pPr>
      <w:r>
        <w:t xml:space="preserve">Success Threshold: ≥85% time savings sustained over 3 months</w:t>
      </w:r>
    </w:p>
    <w:p>
      <w:r>
        <w:t xml:space="preserve"/>
      </w:r>
    </w:p>
    <w:p>
      <w:r>
        <w:rPr>
          <w:b/>
          <w:bCs/>
        </w:rPr>
        <w:t xml:space="preserve">2. Real-Time Visibility</w:t>
      </w:r>
    </w:p>
    <w:p>
      <w:pPr>
        <w:pStyle w:val="ListParagraph"/>
        <w:numPr>
          <w:ilvl w:val="0"/>
          <w:numId w:val="2"/>
        </w:numPr>
      </w:pPr>
      <w:r>
        <w:t xml:space="preserve">Target: Provide stakeholder access to status updates within 15 minutes of task changes</w:t>
      </w:r>
    </w:p>
    <w:p>
      <w:pPr>
        <w:pStyle w:val="ListParagraph"/>
        <w:numPr>
          <w:ilvl w:val="0"/>
          <w:numId w:val="2"/>
        </w:numPr>
      </w:pPr>
      <w:r>
        <w:t xml:space="preserve">Success Threshold: 95% of updates reflected within 15 minutes</w:t>
      </w:r>
    </w:p>
    <w:p>
      <w:r>
        <w:t xml:space="preserve"/>
      </w:r>
    </w:p>
    <w:p>
      <w:r>
        <w:rPr>
          <w:b/>
          <w:bCs/>
        </w:rPr>
        <w:t xml:space="preserve">3. Accuracy &amp; Completeness</w:t>
      </w:r>
    </w:p>
    <w:p>
      <w:pPr>
        <w:pStyle w:val="ListParagraph"/>
        <w:numPr>
          <w:ilvl w:val="0"/>
          <w:numId w:val="2"/>
        </w:numPr>
      </w:pPr>
      <w:r>
        <w:t xml:space="preserve">Target: 98%+ accuracy in status aggregation with zero missed critical blockers</w:t>
      </w:r>
    </w:p>
    <w:p>
      <w:pPr>
        <w:pStyle w:val="ListParagraph"/>
        <w:numPr>
          <w:ilvl w:val="0"/>
          <w:numId w:val="2"/>
        </w:numPr>
      </w:pPr>
      <w:r>
        <w:t xml:space="preserve">Success Threshold: &lt;2% error rate, 100% blocker detection</w:t>
      </w:r>
    </w:p>
    <w:p>
      <w:r>
        <w:t xml:space="preserve"/>
      </w:r>
    </w:p>
    <w:p>
      <w:r>
        <w:rPr>
          <w:b/>
          <w:bCs/>
        </w:rPr>
        <w:t xml:space="preserve">4. Stakeholder Engagement</w:t>
      </w:r>
    </w:p>
    <w:p>
      <w:pPr>
        <w:pStyle w:val="ListParagraph"/>
        <w:numPr>
          <w:ilvl w:val="0"/>
          <w:numId w:val="2"/>
        </w:numPr>
      </w:pPr>
      <w:r>
        <w:t xml:space="preserve">Target: 50% reduction in status meeting time, 80%+ stakeholder satisfaction</w:t>
      </w:r>
    </w:p>
    <w:p>
      <w:pPr>
        <w:pStyle w:val="ListParagraph"/>
        <w:numPr>
          <w:ilvl w:val="0"/>
          <w:numId w:val="2"/>
        </w:numPr>
      </w:pPr>
      <w:r>
        <w:t xml:space="preserve">Success Threshold: ≤2 hours/week status meetings, ≥4.0/5.0 satisfaction rating</w:t>
      </w:r>
    </w:p>
    <w:p>
      <w:r>
        <w:t xml:space="preserve"/>
      </w:r>
    </w:p>
    <w:p>
      <w:r>
        <w:rPr>
          <w:b/>
          <w:bCs/>
        </w:rPr>
        <w:t xml:space="preserve">5. Predictive Intelligence Value</w:t>
      </w:r>
    </w:p>
    <w:p>
      <w:pPr>
        <w:pStyle w:val="ListParagraph"/>
        <w:numPr>
          <w:ilvl w:val="0"/>
          <w:numId w:val="2"/>
        </w:numPr>
      </w:pPr>
      <w:r>
        <w:t xml:space="preserve">Target: Identify 75%+ of at-risk milestones 1-2 weeks in advance</w:t>
      </w:r>
    </w:p>
    <w:p>
      <w:pPr>
        <w:pStyle w:val="ListParagraph"/>
        <w:numPr>
          <w:ilvl w:val="0"/>
          <w:numId w:val="2"/>
        </w:numPr>
      </w:pPr>
      <w:r>
        <w:t xml:space="preserve">Success Threshold: 70%+ early warning accuracy, 60%+ intervention success</w:t>
      </w:r>
    </w:p>
    <w:p>
      <w:r>
        <w:t xml:space="preserve"/>
      </w:r>
    </w:p>
    <w:p>
      <w:pPr>
        <w:pStyle w:val="Heading2"/>
      </w:pPr>
      <w:r>
        <w:t xml:space="preserve">Potential Knowledge Base</w:t>
      </w:r>
    </w:p>
    <w:p>
      <w:r>
        <w:rPr>
          <w:b/>
          <w:bCs/>
        </w:rPr>
        <w:t xml:space="preserve">Primary Data Sources:</w:t>
      </w:r>
    </w:p>
    <w:p>
      <w:pPr>
        <w:pStyle w:val="ListParagraph"/>
        <w:numPr>
          <w:ilvl w:val="0"/>
          <w:numId w:val="2"/>
        </w:numPr>
      </w:pPr>
      <w:r>
        <w:t xml:space="preserve">Project Management Tools: Trello boards with cards, lists, labels, due dates, assignments, comments</w:t>
      </w:r>
    </w:p>
    <w:p>
      <w:pPr>
        <w:pStyle w:val="ListParagraph"/>
        <w:numPr>
          <w:ilvl w:val="0"/>
          <w:numId w:val="2"/>
        </w:numPr>
      </w:pPr>
      <w:r>
        <w:t xml:space="preserve">Communication Channels: Slack messages, email threads, meeting notes, action items</w:t>
      </w:r>
    </w:p>
    <w:p>
      <w:pPr>
        <w:pStyle w:val="ListParagraph"/>
        <w:numPr>
          <w:ilvl w:val="0"/>
          <w:numId w:val="2"/>
        </w:numPr>
      </w:pPr>
      <w:r>
        <w:t xml:space="preserve">Project Artifacts: Project plans, risk registers, change requests, budget tracking data</w:t>
      </w:r>
    </w:p>
    <w:p>
      <w:r>
        <w:t xml:space="preserve"/>
      </w:r>
    </w:p>
    <w:p>
      <w:r>
        <w:rPr>
          <w:b/>
          <w:bCs/>
        </w:rPr>
        <w:t xml:space="preserve">Reference Knowledge:</w:t>
      </w:r>
    </w:p>
    <w:p>
      <w:pPr>
        <w:pStyle w:val="ListParagraph"/>
        <w:numPr>
          <w:ilvl w:val="0"/>
          <w:numId w:val="2"/>
        </w:numPr>
      </w:pPr>
      <w:r>
        <w:t xml:space="preserve">Status Report Templates: Executive summary formats, technical updates, client-facing templates</w:t>
      </w:r>
    </w:p>
    <w:p>
      <w:pPr>
        <w:pStyle w:val="ListParagraph"/>
        <w:numPr>
          <w:ilvl w:val="0"/>
          <w:numId w:val="2"/>
        </w:numPr>
      </w:pPr>
      <w:r>
        <w:t xml:space="preserve">Organizational Context: Stakeholder preferences, escalation protocols, reporting calendars</w:t>
      </w:r>
    </w:p>
    <w:p>
      <w:pPr>
        <w:pStyle w:val="ListParagraph"/>
        <w:numPr>
          <w:ilvl w:val="0"/>
          <w:numId w:val="2"/>
        </w:numPr>
      </w:pPr>
      <w:r>
        <w:t xml:space="preserve">Performance Benchmarks: Historical health indicators, industry KPIs, velocity benchmarks</w:t>
      </w:r>
    </w:p>
    <w:p>
      <w:pPr>
        <w:pStyle w:val="ListParagraph"/>
        <w:numPr>
          <w:ilvl w:val="0"/>
          <w:numId w:val="2"/>
        </w:numPr>
      </w:pPr>
      <w:r>
        <w:t xml:space="preserve">Intelligent Analysis: NLP for sentiment analysis, predictive models, dependency mapping</w:t>
      </w:r>
    </w:p>
    <w:p>
      <w:r>
        <w:br w:type="page"/>
      </w:r>
    </w:p>
    <w:p>
      <w:pPr>
        <w:pStyle w:val="Heading1"/>
      </w:pPr>
      <w:r>
        <w:t xml:space="preserve">Implementation Recommendation</w:t>
      </w:r>
    </w:p>
    <w:p>
      <w:r>
        <w:rPr>
          <w:b/>
          <w:bCs/>
        </w:rPr>
        <w:t xml:space="preserve">Priority: </w:t>
      </w:r>
      <w:r>
        <w:t xml:space="preserve">Implement Use Case 1 (Project Plan Generation) first as it addresses the upstream bottleneck in project initiation. Once projects have better initial planning, Use Case 2 (Status Intelligence) will be more effective with clearer baselines and milestones to track.</w:t>
      </w:r>
    </w:p>
    <w:p>
      <w:r>
        <w:t xml:space="preserve"/>
      </w:r>
    </w:p>
    <w:p>
      <w:r>
        <w:rPr>
          <w:b/>
          <w:bCs/>
        </w:rPr>
        <w:t xml:space="preserve">Phased Rollout: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1 (Weeks 1-8): </w:t>
      </w:r>
      <w:r>
        <w:t xml:space="preserve">Build and pilot Use Case 1 agent with 2-3 projects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2 (Weeks 9-16): </w:t>
      </w:r>
      <w:r>
        <w:t xml:space="preserve">Refine and scale Use Case 1 to all new projects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3 (Weeks 17-24): </w:t>
      </w:r>
      <w:r>
        <w:t xml:space="preserve">Develop and integrate Use Case 2 agent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4 (Weeks 25+): </w:t>
      </w:r>
      <w:r>
        <w:t xml:space="preserve">Continuous optimization and expansion of agent capabilities</w:t>
      </w:r>
    </w:p>
    <w:p>
      <w:r>
        <w:t xml:space="preserve"/>
      </w:r>
    </w:p>
    <w:p>
      <w:r>
        <w:rPr>
          <w:b/>
          <w:bCs/>
        </w:rPr>
        <w:t xml:space="preserve">Expected ROI: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 1 Cost Savings: </w:t>
      </w:r>
      <w:r>
        <w:t>$100K-150K in recovered (preliminary estimate) TPM productivity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Qualitative Benefits: </w:t>
      </w:r>
      <w:r>
        <w:t xml:space="preserve">Improved project success rates, better risk management, enhanced stakeholder confidence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Payback Period: </w:t>
      </w:r>
      <w:r>
        <w:t>2-4 months (subject to actual development cost of implementation costs and results)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75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2026-01-04T19:08:46.274Z</dcterms:created>
  <dcterms:modified xsi:type="dcterms:W3CDTF">2026-01-04T19:08:46.275Z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