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1" w:rsidRDefault="00FF2F31" w:rsidP="00FF2F31">
      <w:pPr>
        <w:jc w:val="center"/>
        <w:rPr>
          <w:b/>
          <w:bCs/>
          <w:sz w:val="32"/>
          <w:szCs w:val="32"/>
          <w:lang w:val="es-ES"/>
        </w:rPr>
      </w:pPr>
      <w:bookmarkStart w:id="0" w:name="_GoBack"/>
      <w:bookmarkEnd w:id="0"/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FF2F31" w:rsidRPr="00486982" w:rsidRDefault="00FF2F31" w:rsidP="00FF2F31">
      <w:pPr>
        <w:jc w:val="center"/>
        <w:rPr>
          <w:lang w:val="es-ES"/>
        </w:rPr>
      </w:pPr>
    </w:p>
    <w:p w:rsidR="00FF2F31" w:rsidRDefault="00FF2F31" w:rsidP="00FF2F31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>
        <w:rPr>
          <w:lang w:val="es-ES"/>
        </w:rPr>
        <w:t>{GrupoAccion}</w:t>
      </w:r>
    </w:p>
    <w:p w:rsidR="00FF2F31" w:rsidRDefault="00FF2F31" w:rsidP="00FF2F31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>
        <w:rPr>
          <w:lang w:val="es-ES"/>
        </w:rPr>
        <w:t>{FechaRpt}</w:t>
      </w:r>
    </w:p>
    <w:p w:rsidR="00FF2F31" w:rsidRPr="00486982" w:rsidRDefault="00FF2F31" w:rsidP="00FF2F31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{FechaIni} – {FechaFin}</w:t>
      </w:r>
      <w:r w:rsidRPr="00486982">
        <w:rPr>
          <w:lang w:val="es-ES"/>
        </w:rPr>
        <w:br/>
      </w:r>
    </w:p>
    <w:p w:rsidR="00FF2F31" w:rsidRDefault="00FF2F31" w:rsidP="00FF2F31">
      <w:r>
        <w:rPr>
          <w:b/>
          <w:bCs/>
        </w:rPr>
        <w:t>Resumen de Tareas.</w:t>
      </w:r>
    </w:p>
    <w:p w:rsidR="00FF2F31" w:rsidRPr="00486982" w:rsidRDefault="00FF2F31" w:rsidP="00FF2F31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{cantTareas}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{cantEjec}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vencidas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{cantVenc}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{cantCanc}</w:t>
      </w:r>
      <w:r w:rsidRPr="00486982">
        <w:rPr>
          <w:lang w:val="es-ES"/>
        </w:rPr>
        <w:br/>
      </w:r>
    </w:p>
    <w:p w:rsidR="00FF2F31" w:rsidRDefault="00FF2F31" w:rsidP="00FF2F31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FF2F31" w:rsidTr="00EE0F6C">
        <w:tc>
          <w:tcPr>
            <w:tcW w:w="5726" w:type="dxa"/>
            <w:shd w:val="clear" w:color="auto" w:fill="7F7F7F" w:themeFill="text1" w:themeFillTint="80"/>
            <w:vAlign w:val="center"/>
          </w:tcPr>
          <w:p w:rsidR="00FF2F31" w:rsidRPr="00722E63" w:rsidRDefault="00FF2F31" w:rsidP="00EE0F6C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FF2F31" w:rsidRPr="00722E63" w:rsidRDefault="00FF2F31" w:rsidP="00EE0F6C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FF2F31" w:rsidRPr="00722E63" w:rsidRDefault="00FF2F31" w:rsidP="00EE0F6C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FF2F31" w:rsidTr="00EE0F6C">
        <w:tc>
          <w:tcPr>
            <w:tcW w:w="5726" w:type="dxa"/>
          </w:tcPr>
          <w:p w:rsidR="00FF2F31" w:rsidRPr="00722E63" w:rsidRDefault="00FF2F31" w:rsidP="00EE0F6C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{#TV}{Descr}</w:t>
            </w:r>
          </w:p>
        </w:tc>
        <w:tc>
          <w:tcPr>
            <w:tcW w:w="1289" w:type="dxa"/>
          </w:tcPr>
          <w:p w:rsidR="00FF2F31" w:rsidRPr="00722E63" w:rsidRDefault="00FF2F31" w:rsidP="00EE0F6C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{Freq}</w:t>
            </w:r>
          </w:p>
        </w:tc>
        <w:tc>
          <w:tcPr>
            <w:tcW w:w="1483" w:type="dxa"/>
          </w:tcPr>
          <w:p w:rsidR="00FF2F31" w:rsidRPr="00722E63" w:rsidRDefault="00FF2F31" w:rsidP="00EE0F6C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{Venc}{/TV}</w:t>
            </w:r>
          </w:p>
        </w:tc>
      </w:tr>
      <w:tr w:rsidR="00FF2F31" w:rsidTr="00EE0F6C">
        <w:tc>
          <w:tcPr>
            <w:tcW w:w="8498" w:type="dxa"/>
            <w:gridSpan w:val="3"/>
          </w:tcPr>
          <w:p w:rsidR="00FF2F31" w:rsidRDefault="00FF2F31" w:rsidP="00EE0F6C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{#sinTareas}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FF2F31" w:rsidRDefault="00FF2F31" w:rsidP="00FF2F31">
      <w:pPr>
        <w:jc w:val="both"/>
        <w:rPr>
          <w:rFonts w:ascii="Arial" w:eastAsia="Arial" w:hAnsi="Arial"/>
          <w:b/>
          <w:sz w:val="22"/>
        </w:rPr>
      </w:pPr>
      <w:r>
        <w:br/>
      </w:r>
      <w:r>
        <w:br/>
      </w:r>
      <w:r w:rsidRPr="00DA4A7C">
        <w:rPr>
          <w:rFonts w:ascii="Arial" w:eastAsia="Arial" w:hAnsi="Arial"/>
          <w:b/>
          <w:sz w:val="22"/>
          <w:u w:val="single"/>
        </w:rPr>
        <w:t>Comentarios sobre las actividades vinculadas al PSP</w:t>
      </w:r>
      <w:r>
        <w:rPr>
          <w:rFonts w:ascii="Arial" w:eastAsia="Arial" w:hAnsi="Arial"/>
          <w:b/>
          <w:sz w:val="22"/>
        </w:rPr>
        <w:t xml:space="preserve"> </w:t>
      </w:r>
    </w:p>
    <w:p w:rsidR="00FF2F31" w:rsidRDefault="00FF2F31" w:rsidP="00FF2F31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 problemas, estudios, cancelaciones, valores esperados, resultados, planes de acción futuros, etc</w:t>
      </w:r>
      <w:r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FF2F31" w:rsidRPr="00DA4A7C" w:rsidRDefault="00FF2F31" w:rsidP="00FF2F31">
      <w:pPr>
        <w:jc w:val="both"/>
        <w:rPr>
          <w:rFonts w:ascii="Arial" w:eastAsia="Arial" w:hAnsi="Arial"/>
          <w:sz w:val="18"/>
          <w:szCs w:val="18"/>
        </w:rPr>
      </w:pPr>
    </w:p>
    <w:p w:rsidR="00FF2F31" w:rsidRPr="00DA4A7C" w:rsidRDefault="00FF2F31" w:rsidP="00FF2F31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>En referencia a la instrumentación de Auscultación, se realizan los siguientes comentarios:</w:t>
      </w:r>
    </w:p>
    <w:p w:rsidR="00FF2F31" w:rsidRDefault="00FF2F31" w:rsidP="00FF2F31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{Comment1}</w:t>
      </w:r>
    </w:p>
    <w:p w:rsidR="00FF2F31" w:rsidRDefault="00FF2F31" w:rsidP="00FF2F31">
      <w:pPr>
        <w:spacing w:line="283" w:lineRule="auto"/>
        <w:ind w:left="80" w:right="-1" w:firstLine="566"/>
        <w:jc w:val="both"/>
        <w:rPr>
          <w:rFonts w:ascii="Arial" w:eastAsia="Arial" w:hAnsi="Arial"/>
          <w:sz w:val="22"/>
        </w:rPr>
      </w:pPr>
    </w:p>
    <w:p w:rsidR="00FF2F31" w:rsidRPr="00DA4A7C" w:rsidRDefault="00FF2F31" w:rsidP="00FF2F31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inspecciones visuales del Sector AyV </w:t>
      </w:r>
      <w:r>
        <w:rPr>
          <w:rFonts w:ascii="Arial" w:eastAsia="Arial" w:hAnsi="Arial"/>
          <w:b/>
          <w:sz w:val="22"/>
        </w:rPr>
        <w:t>se realizan los siguientes comentarios</w:t>
      </w:r>
      <w:r w:rsidRPr="00DA4A7C">
        <w:rPr>
          <w:rFonts w:ascii="Arial" w:eastAsia="Arial" w:hAnsi="Arial"/>
          <w:b/>
          <w:sz w:val="22"/>
        </w:rPr>
        <w:t>:</w:t>
      </w:r>
    </w:p>
    <w:p w:rsidR="00FF2F31" w:rsidRDefault="00FF2F31" w:rsidP="00FF2F31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{Comment2</w:t>
      </w:r>
      <w:r w:rsidRPr="00540415">
        <w:rPr>
          <w:rFonts w:ascii="Arial" w:eastAsia="Arial" w:hAnsi="Arial"/>
          <w:sz w:val="22"/>
        </w:rPr>
        <w:t>}</w:t>
      </w:r>
    </w:p>
    <w:p w:rsidR="00FF2F31" w:rsidRDefault="00FF2F31" w:rsidP="00FF2F31">
      <w:pPr>
        <w:spacing w:line="283" w:lineRule="auto"/>
        <w:ind w:left="284" w:right="-1"/>
        <w:jc w:val="both"/>
        <w:rPr>
          <w:rFonts w:ascii="Arial" w:eastAsia="Arial" w:hAnsi="Arial"/>
          <w:sz w:val="22"/>
        </w:rPr>
      </w:pPr>
    </w:p>
    <w:p w:rsidR="00FF2F31" w:rsidRPr="00DA4A7C" w:rsidRDefault="00FF2F31" w:rsidP="00FF2F31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inspecciones visuales del Sector MyO </w:t>
      </w:r>
      <w:r>
        <w:rPr>
          <w:rFonts w:ascii="Arial" w:eastAsia="Arial" w:hAnsi="Arial"/>
          <w:b/>
          <w:sz w:val="22"/>
        </w:rPr>
        <w:t>se realizan los siguientes comentarios:</w:t>
      </w:r>
    </w:p>
    <w:p w:rsidR="00FF2F31" w:rsidRDefault="00FF2F31" w:rsidP="00FF2F31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{Comment3}</w:t>
      </w:r>
    </w:p>
    <w:p w:rsidR="00FF2F31" w:rsidRDefault="00FF2F31" w:rsidP="00FF2F31">
      <w:pPr>
        <w:spacing w:line="283" w:lineRule="auto"/>
        <w:ind w:right="-1"/>
        <w:jc w:val="both"/>
        <w:rPr>
          <w:rFonts w:ascii="Arial" w:eastAsia="Arial" w:hAnsi="Arial"/>
          <w:sz w:val="22"/>
        </w:rPr>
      </w:pPr>
    </w:p>
    <w:p w:rsidR="00FF2F31" w:rsidRPr="00DA4A7C" w:rsidRDefault="00FF2F31" w:rsidP="00FF2F31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acciones de mantenimiento del Sector MyO </w:t>
      </w:r>
      <w:r>
        <w:rPr>
          <w:rFonts w:ascii="Arial" w:eastAsia="Arial" w:hAnsi="Arial"/>
          <w:b/>
          <w:sz w:val="22"/>
        </w:rPr>
        <w:t>se realizan los siguientes comentarios: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FF2F31" w:rsidRPr="00D175C5" w:rsidRDefault="00FF2F31" w:rsidP="00FF2F31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{Comment4}</w:t>
      </w:r>
    </w:p>
    <w:p w:rsidR="00FF2F31" w:rsidRDefault="00FF2F31" w:rsidP="00FF2F31">
      <w:pPr>
        <w:spacing w:after="120"/>
        <w:ind w:left="357"/>
        <w:jc w:val="both"/>
        <w:rPr>
          <w:rFonts w:ascii="Arial" w:eastAsia="Arial" w:hAnsi="Arial"/>
          <w:i/>
          <w:sz w:val="22"/>
        </w:rPr>
      </w:pPr>
    </w:p>
    <w:p w:rsidR="00FF2F31" w:rsidRPr="00DA4A7C" w:rsidRDefault="00FF2F31" w:rsidP="00FF2F31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lastRenderedPageBreak/>
        <w:t xml:space="preserve">En referencia a las acciones de mantenimiento por desmalezado realizadas por el AGA se realizan los siguientes comentarios: 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FF2F31" w:rsidRPr="0028029B" w:rsidRDefault="00FF2F31" w:rsidP="00FF2F31">
      <w:pPr>
        <w:spacing w:line="283" w:lineRule="auto"/>
        <w:ind w:left="284" w:right="-1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sz w:val="22"/>
        </w:rPr>
        <w:t>{Comment5}</w:t>
      </w:r>
    </w:p>
    <w:p w:rsidR="00FF2F31" w:rsidRDefault="00FF2F31" w:rsidP="00FF2F31">
      <w:pPr>
        <w:jc w:val="right"/>
        <w:rPr>
          <w:rFonts w:ascii="Arial" w:hAnsi="Arial" w:cs="Arial"/>
          <w:sz w:val="20"/>
          <w:szCs w:val="20"/>
        </w:rPr>
      </w:pPr>
    </w:p>
    <w:p w:rsidR="00FF2F31" w:rsidRPr="00DA4A7C" w:rsidRDefault="00FF2F31" w:rsidP="00FF2F31">
      <w:pPr>
        <w:pStyle w:val="Prrafodelista"/>
        <w:numPr>
          <w:ilvl w:val="0"/>
          <w:numId w:val="5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generales: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FF2F31" w:rsidRDefault="00FF2F31" w:rsidP="00FF2F31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{Comment6}</w:t>
      </w:r>
    </w:p>
    <w:p w:rsidR="0095185B" w:rsidRPr="0095185B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</w:p>
    <w:sectPr w:rsidR="0095185B" w:rsidRPr="0095185B" w:rsidSect="00FF2F31">
      <w:headerReference w:type="default" r:id="rId8"/>
      <w:footerReference w:type="default" r:id="rId9"/>
      <w:pgSz w:w="11906" w:h="16838"/>
      <w:pgMar w:top="3686" w:right="1701" w:bottom="1417" w:left="1701" w:header="425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87" w:rsidRDefault="00800E87" w:rsidP="00103B64">
      <w:r>
        <w:separator/>
      </w:r>
    </w:p>
  </w:endnote>
  <w:endnote w:type="continuationSeparator" w:id="0">
    <w:p w:rsidR="00800E87" w:rsidRDefault="00800E87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4AD9" w:rsidRDefault="008D1ACF" w:rsidP="008C1BD9">
    <w:pPr>
      <w:tabs>
        <w:tab w:val="left" w:pos="8647"/>
      </w:tabs>
      <w:ind w:left="-567" w:right="-852"/>
      <w:rPr>
        <w:rFonts w:ascii="Arial" w:hAnsi="Arial" w:cs="Arial"/>
        <w:spacing w:val="-4"/>
        <w:sz w:val="16"/>
        <w:szCs w:val="16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3530705" wp14:editId="634120C2">
              <wp:simplePos x="0" y="0"/>
              <wp:positionH relativeFrom="column">
                <wp:posOffset>-365760</wp:posOffset>
              </wp:positionH>
              <wp:positionV relativeFrom="paragraph">
                <wp:posOffset>146050</wp:posOffset>
              </wp:positionV>
              <wp:extent cx="5010150" cy="9525"/>
              <wp:effectExtent l="0" t="0" r="19050" b="2857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1015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370B9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8pt,11.5pt" to="365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">
              <o:lock v:ext="edit" shapetype="f"/>
            </v:line>
          </w:pict>
        </mc:Fallback>
      </mc:AlternateContent>
    </w:r>
    <w:r w:rsidR="0095185B" w:rsidRPr="0095185B">
      <w:rPr>
        <w:rFonts w:ascii="Arial" w:hAnsi="Arial" w:cs="Arial"/>
        <w:b/>
        <w:spacing w:val="-4"/>
        <w:sz w:val="16"/>
        <w:szCs w:val="16"/>
      </w:rPr>
      <w:t>{GrupoAccion}</w:t>
    </w:r>
    <w:r w:rsidR="008D675A" w:rsidRPr="00044AD9">
      <w:rPr>
        <w:rFonts w:ascii="Arial" w:hAnsi="Arial" w:cs="Arial"/>
        <w:spacing w:val="-4"/>
        <w:sz w:val="20"/>
        <w:szCs w:val="20"/>
      </w:rPr>
      <w:tab/>
    </w:r>
    <w:r w:rsidR="008D675A" w:rsidRPr="00044AD9">
      <w:rPr>
        <w:rFonts w:ascii="Arial" w:hAnsi="Arial" w:cs="Arial"/>
        <w:spacing w:val="4"/>
        <w:w w:val="90"/>
        <w:sz w:val="16"/>
        <w:szCs w:val="16"/>
      </w:rPr>
      <w:t xml:space="preserve">Pág. 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begin"/>
    </w:r>
    <w:r w:rsidR="008D675A" w:rsidRPr="00044AD9">
      <w:rPr>
        <w:rFonts w:ascii="Arial" w:hAnsi="Arial" w:cs="Arial"/>
        <w:spacing w:val="-4"/>
        <w:sz w:val="16"/>
        <w:szCs w:val="16"/>
      </w:rPr>
      <w:instrText>PAGE   \* MERGEFORMAT</w:instrText>
    </w:r>
    <w:r w:rsidR="008D675A" w:rsidRPr="00044AD9">
      <w:rPr>
        <w:rFonts w:ascii="Arial" w:hAnsi="Arial" w:cs="Arial"/>
        <w:spacing w:val="-4"/>
        <w:sz w:val="16"/>
        <w:szCs w:val="16"/>
      </w:rPr>
      <w:fldChar w:fldCharType="separate"/>
    </w:r>
    <w:r w:rsidR="00FF2F31" w:rsidRPr="00FF2F31">
      <w:rPr>
        <w:rFonts w:ascii="Arial" w:hAnsi="Arial" w:cs="Arial"/>
        <w:noProof/>
        <w:spacing w:val="-4"/>
        <w:sz w:val="16"/>
        <w:szCs w:val="16"/>
        <w:lang w:val="es-ES"/>
      </w:rPr>
      <w:t>2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end"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Sede Buenos Aires: Leandro Alem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87" w:rsidRDefault="00800E87" w:rsidP="00103B64">
      <w:r>
        <w:separator/>
      </w:r>
    </w:p>
  </w:footnote>
  <w:footnote w:type="continuationSeparator" w:id="0">
    <w:p w:rsidR="00800E87" w:rsidRDefault="00800E87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95185B" w:rsidP="008D1ACF">
    <w:pPr>
      <w:pStyle w:val="Encabezado"/>
      <w:tabs>
        <w:tab w:val="clear" w:pos="4252"/>
        <w:tab w:val="clear" w:pos="8504"/>
      </w:tabs>
      <w:spacing w:after="240"/>
      <w:jc w:val="center"/>
    </w:pPr>
    <w:r>
      <w:rPr>
        <w:rFonts w:ascii="Arial" w:hAnsi="Arial" w:cs="Arial"/>
        <w:noProof/>
        <w:sz w:val="20"/>
        <w:szCs w:val="20"/>
        <w:lang w:val="es-419" w:eastAsia="es-419"/>
      </w:rPr>
      <w:drawing>
        <wp:inline distT="0" distB="0" distL="0" distR="0">
          <wp:extent cx="2409825" cy="1333500"/>
          <wp:effectExtent l="0" t="0" r="0" b="0"/>
          <wp:docPr id="25" name="Imagen 25" descr="Nuevo Logotipo SG con fo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Nuevo Logotipo SG con fondo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CD7" w:rsidRPr="0095185B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  <w:rPr>
        <w:rFonts w:ascii="Arial" w:hAnsi="Arial" w:cs="Arial"/>
        <w:sz w:val="20"/>
        <w:szCs w:val="2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A979123" wp14:editId="63A7BFB5">
              <wp:simplePos x="0" y="0"/>
              <wp:positionH relativeFrom="column">
                <wp:posOffset>-89536</wp:posOffset>
              </wp:positionH>
              <wp:positionV relativeFrom="paragraph">
                <wp:posOffset>208280</wp:posOffset>
              </wp:positionV>
              <wp:extent cx="5835015" cy="0"/>
              <wp:effectExtent l="0" t="0" r="32385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50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CC27" id="3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05pt,16.4pt" to="452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">
              <o:lock v:ext="edit" shapetype="f"/>
            </v:line>
          </w:pict>
        </mc:Fallback>
      </mc:AlternateContent>
    </w:r>
    <w:r w:rsidR="0095185B" w:rsidRPr="0095185B">
      <w:rPr>
        <w:b/>
        <w:noProof/>
        <w:lang w:eastAsia="es-419"/>
      </w:rPr>
      <w:t xml:space="preserve"> </w:t>
    </w:r>
    <w:r w:rsidR="0095185B" w:rsidRPr="0095185B">
      <w:rPr>
        <w:rFonts w:ascii="Arial" w:hAnsi="Arial" w:cs="Arial"/>
        <w:b/>
        <w:noProof/>
        <w:sz w:val="20"/>
        <w:szCs w:val="20"/>
        <w:lang w:eastAsia="es-419"/>
      </w:rPr>
      <w:t>Reporte PSP – {GrupoAccion}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74552"/>
    <w:rsid w:val="000C2368"/>
    <w:rsid w:val="00103B64"/>
    <w:rsid w:val="0010444A"/>
    <w:rsid w:val="001125F4"/>
    <w:rsid w:val="00112F47"/>
    <w:rsid w:val="00137DE9"/>
    <w:rsid w:val="001C7CD7"/>
    <w:rsid w:val="001F0429"/>
    <w:rsid w:val="0028687F"/>
    <w:rsid w:val="002A6D7A"/>
    <w:rsid w:val="002C15B4"/>
    <w:rsid w:val="00366F13"/>
    <w:rsid w:val="004B46B3"/>
    <w:rsid w:val="004F35BE"/>
    <w:rsid w:val="00517AEC"/>
    <w:rsid w:val="0054281B"/>
    <w:rsid w:val="00574770"/>
    <w:rsid w:val="00576237"/>
    <w:rsid w:val="005D6369"/>
    <w:rsid w:val="007E09EA"/>
    <w:rsid w:val="007F0C19"/>
    <w:rsid w:val="00800E87"/>
    <w:rsid w:val="0082438D"/>
    <w:rsid w:val="008B190C"/>
    <w:rsid w:val="008C1BD9"/>
    <w:rsid w:val="008D1ACF"/>
    <w:rsid w:val="008D30C0"/>
    <w:rsid w:val="008D675A"/>
    <w:rsid w:val="0091111B"/>
    <w:rsid w:val="0095185B"/>
    <w:rsid w:val="009A4AAD"/>
    <w:rsid w:val="009D3D2A"/>
    <w:rsid w:val="009D6DE0"/>
    <w:rsid w:val="00A35CF0"/>
    <w:rsid w:val="00AE7C53"/>
    <w:rsid w:val="00B65A65"/>
    <w:rsid w:val="00BC687A"/>
    <w:rsid w:val="00C02014"/>
    <w:rsid w:val="00C51DF3"/>
    <w:rsid w:val="00D64AA5"/>
    <w:rsid w:val="00DA04DC"/>
    <w:rsid w:val="00DB6425"/>
    <w:rsid w:val="00E1799D"/>
    <w:rsid w:val="00EC1B2E"/>
    <w:rsid w:val="00EF1251"/>
    <w:rsid w:val="00F519F5"/>
    <w:rsid w:val="00F62313"/>
    <w:rsid w:val="00FA5EEB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71371"/>
  <w15:docId w15:val="{2A6FF724-DED1-4D5F-A594-0D011A4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494AD-A7C8-4E19-A55F-98741306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2</cp:revision>
  <cp:lastPrinted>2018-05-10T17:59:00Z</cp:lastPrinted>
  <dcterms:created xsi:type="dcterms:W3CDTF">2023-05-12T17:01:00Z</dcterms:created>
  <dcterms:modified xsi:type="dcterms:W3CDTF">2023-05-12T17:01:00Z</dcterms:modified>
</cp:coreProperties>
</file>