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05672">
      <w:pPr>
        <w:pageBreakBefore/>
        <w:spacing w:before="280" w:after="80"/>
      </w:pPr>
      <w:r>
        <w:rPr>
          <w:b/>
          <w:color w:val="1678BE"/>
          <w:sz w:val="26"/>
        </w:rPr>
        <w:t>TAKE-HOME TECHNICAL ASSESSMENT</w:t>
      </w:r>
    </w:p>
    <w:p w14:paraId="488117AC">
      <w:pPr>
        <w:spacing w:before="20" w:after="20"/>
      </w:pPr>
      <w:r>
        <w:rPr>
          <w:b/>
          <w:color w:val="1A1A2E"/>
        </w:rPr>
        <w:t xml:space="preserve">Time Estimate:  </w:t>
      </w:r>
      <w:r>
        <w:rPr>
          <w:color w:val="555555"/>
        </w:rPr>
        <w:t>6–9 hours</w:t>
      </w:r>
    </w:p>
    <w:p w14:paraId="1B760D89">
      <w:pPr>
        <w:spacing w:before="20" w:after="20"/>
      </w:pPr>
      <w:r>
        <w:rPr>
          <w:b/>
          <w:color w:val="1A1A2E"/>
        </w:rPr>
        <w:t xml:space="preserve">Submission:  </w:t>
      </w:r>
      <w:r>
        <w:rPr>
          <w:color w:val="555555"/>
        </w:rPr>
        <w:t>GitHub repository with a README, runnable code, and a brief design writeup</w:t>
      </w:r>
    </w:p>
    <w:p w14:paraId="1AF1F167">
      <w:pPr>
        <w:pBdr>
          <w:left w:val="single" w:color="1678BE" w:sz="18" w:space="10"/>
        </w:pBdr>
        <w:spacing w:before="80" w:after="80"/>
        <w:ind w:left="432"/>
      </w:pPr>
      <w:r>
        <w:rPr>
          <w:color w:val="555555"/>
        </w:rPr>
        <w:t>This project is designed to mirror the real engineering challenges in omniSense. We are not looking for perfect production code — we are evaluating how you think about AI system design, your hands-on familiarity with agents and retrieval, and your ability to make pragmatic decisions under scope constraints.</w:t>
      </w:r>
    </w:p>
    <w:p w14:paraId="4EC6AB79">
      <w:pPr>
        <w:pBdr>
          <w:bottom w:val="single" w:color="1678BE" w:sz="6" w:space="1"/>
        </w:pBdr>
        <w:spacing w:before="40" w:after="40"/>
      </w:pPr>
    </w:p>
    <w:p w14:paraId="36AD1D7F">
      <w:pPr>
        <w:spacing w:before="200" w:after="40"/>
      </w:pPr>
      <w:r>
        <w:rPr>
          <w:b/>
          <w:color w:val="1A1A2E"/>
          <w:sz w:val="24"/>
        </w:rPr>
        <w:t>Project: MiniSense — A Survey Analysis Agent</w:t>
      </w:r>
    </w:p>
    <w:p w14:paraId="2A515121">
      <w:pPr>
        <w:spacing w:before="40" w:after="80"/>
      </w:pPr>
      <w:r>
        <w:t>Build a small, runnable AI system that answers business questions about survey feedback using agents, sub-agents, and document-grounded RAG.</w:t>
      </w:r>
    </w:p>
    <w:p w14:paraId="0CA2171D">
      <w:pPr>
        <w:pBdr>
          <w:bottom w:val="single" w:color="1678BE" w:sz="6" w:space="1"/>
        </w:pBdr>
        <w:spacing w:before="40" w:after="40"/>
      </w:pPr>
    </w:p>
    <w:p w14:paraId="415D68E2">
      <w:pPr>
        <w:spacing w:before="160" w:after="40"/>
      </w:pPr>
      <w:r>
        <w:rPr>
          <w:b/>
          <w:i/>
          <w:color w:val="1678BE"/>
        </w:rPr>
        <w:t>Context</w:t>
      </w:r>
    </w:p>
    <w:p w14:paraId="378D8C88">
      <w:pPr>
        <w:spacing w:before="40" w:after="80"/>
      </w:pPr>
      <w:r>
        <w:t>You are given:</w:t>
      </w:r>
    </w:p>
    <w:p w14:paraId="4C54FC7F">
      <w:pPr>
        <w:pStyle w:val="23"/>
        <w:spacing w:before="20" w:after="20"/>
      </w:pPr>
      <w:r>
        <w:t xml:space="preserve">A </w:t>
      </w:r>
      <w:r>
        <w:rPr>
          <w:b/>
        </w:rPr>
        <w:t>sample dataset</w:t>
      </w:r>
      <w:r>
        <w:t xml:space="preserve"> of 100000 fake survey responses (provided as a JSON — see Appendix A below).</w:t>
      </w:r>
    </w:p>
    <w:p w14:paraId="73676BBA">
      <w:pPr>
        <w:pStyle w:val="23"/>
        <w:spacing w:before="20" w:after="20"/>
      </w:pPr>
      <w:r>
        <w:t xml:space="preserve">A </w:t>
      </w:r>
      <w:r>
        <w:rPr>
          <w:b/>
        </w:rPr>
        <w:t>product FAQ document</w:t>
      </w:r>
      <w:r>
        <w:t xml:space="preserve"> (plain text) with background on the fictional business (provided — see Appendix B below).</w:t>
      </w:r>
    </w:p>
    <w:p w14:paraId="619CA55F">
      <w:pPr>
        <w:pStyle w:val="23"/>
        <w:spacing w:before="20" w:after="20"/>
      </w:pPr>
      <w:r>
        <w:t>A starting FastAPI skeleton (optional — you may structure it as a CLI or notebook if you prefer).</w:t>
      </w:r>
    </w:p>
    <w:p w14:paraId="51810F71">
      <w:pPr>
        <w:pBdr>
          <w:bottom w:val="single" w:color="1678BE" w:sz="6" w:space="1"/>
        </w:pBdr>
        <w:spacing w:before="40" w:after="40"/>
      </w:pPr>
    </w:p>
    <w:p w14:paraId="5F3A4B66">
      <w:pPr>
        <w:spacing w:before="160" w:after="40"/>
      </w:pPr>
      <w:r>
        <w:rPr>
          <w:b/>
          <w:i/>
          <w:color w:val="1678BE"/>
        </w:rPr>
        <w:t>Part 1 — Multi-Agent Pipeline (Required)</w:t>
      </w:r>
    </w:p>
    <w:p w14:paraId="5A6B70BA">
      <w:pPr>
        <w:spacing w:before="40" w:after="80"/>
      </w:pPr>
      <w:r>
        <w:t xml:space="preserve">Design and implement a </w:t>
      </w:r>
      <w:r>
        <w:rPr>
          <w:b/>
        </w:rPr>
        <w:t>two-level agent architecture</w:t>
      </w:r>
      <w:r>
        <w:t>:</w:t>
      </w:r>
    </w:p>
    <w:p w14:paraId="66D08641">
      <w:pPr>
        <w:spacing w:before="40" w:after="80"/>
      </w:pPr>
      <w:r>
        <w:rPr>
          <w:b/>
        </w:rPr>
        <w:t>Orchestrator Agent (Planner)</w:t>
      </w:r>
    </w:p>
    <w:p w14:paraId="68BB6106">
      <w:pPr>
        <w:pStyle w:val="23"/>
        <w:spacing w:before="20" w:after="20"/>
      </w:pPr>
      <w:r>
        <w:t xml:space="preserve">Receives a natural language business question (e.g., </w:t>
      </w:r>
      <w:r>
        <w:rPr>
          <w:i/>
        </w:rPr>
        <w:t>"What are the top 3 complaints this month and how do they compare to last month?"</w:t>
      </w:r>
      <w:r>
        <w:t>).</w:t>
      </w:r>
    </w:p>
    <w:p w14:paraId="77861538">
      <w:pPr>
        <w:pStyle w:val="23"/>
        <w:spacing w:before="20" w:after="20"/>
      </w:pPr>
      <w:r>
        <w:t>Breaks it into sub-tasks and routes each to the appropriate sub-agent.</w:t>
      </w:r>
    </w:p>
    <w:p w14:paraId="6DE8F0B7">
      <w:pPr>
        <w:pStyle w:val="23"/>
        <w:spacing w:before="20" w:after="20"/>
      </w:pPr>
      <w:r>
        <w:t>Synthesizes sub-agent results into a final business-language answer.</w:t>
      </w:r>
    </w:p>
    <w:p w14:paraId="1C678190">
      <w:pPr>
        <w:spacing w:before="40" w:after="80"/>
      </w:pPr>
      <w:r>
        <w:rPr>
          <w:b/>
        </w:rPr>
        <w:t>Sub-Agents (at least 2 of the following)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3"/>
        <w:gridCol w:w="4857"/>
      </w:tblGrid>
      <w:tr w14:paraId="73360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3" w:type="dxa"/>
            <w:shd w:val="clear" w:color="auto" w:fill="1678BE"/>
          </w:tcPr>
          <w:p w14:paraId="49E22623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Sub-Agent</w:t>
            </w:r>
          </w:p>
        </w:tc>
        <w:tc>
          <w:tcPr>
            <w:tcW w:w="4857" w:type="dxa"/>
            <w:shd w:val="clear" w:color="auto" w:fill="1678BE"/>
          </w:tcPr>
          <w:p w14:paraId="03DDE8BB"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14:paraId="393ED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3" w:type="dxa"/>
            <w:shd w:val="clear" w:color="auto" w:fill="FFFFFF"/>
          </w:tcPr>
          <w:p w14:paraId="7A316731">
            <w:pPr>
              <w:spacing w:before="40" w:after="40" w:line="240" w:lineRule="auto"/>
            </w:pPr>
            <w:r>
              <w:rPr>
                <w:rFonts w:ascii="Courier New" w:hAnsi="Courier New"/>
                <w:color w:val="C7254E"/>
                <w:sz w:val="19"/>
              </w:rPr>
              <w:t>DataAgent</w:t>
            </w:r>
          </w:p>
        </w:tc>
        <w:tc>
          <w:tcPr>
            <w:tcW w:w="4857" w:type="dxa"/>
            <w:shd w:val="clear" w:color="auto" w:fill="FFFFFF"/>
          </w:tcPr>
          <w:p w14:paraId="5450C267">
            <w:pPr>
              <w:spacing w:before="40" w:after="40" w:line="240" w:lineRule="auto"/>
            </w:pPr>
            <w:r>
              <w:rPr>
                <w:sz w:val="20"/>
              </w:rPr>
              <w:t>Parse the survey JSON, compute exact metrics (CSAT, average rating, response counts, top themes)</w:t>
            </w:r>
          </w:p>
        </w:tc>
      </w:tr>
      <w:tr w14:paraId="3B9E7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3" w:type="dxa"/>
            <w:shd w:val="clear" w:color="auto" w:fill="F2F6FB"/>
          </w:tcPr>
          <w:p w14:paraId="39C3F668">
            <w:pPr>
              <w:spacing w:before="40" w:after="40" w:line="240" w:lineRule="auto"/>
            </w:pPr>
            <w:r>
              <w:rPr>
                <w:rFonts w:ascii="Courier New" w:hAnsi="Courier New"/>
                <w:color w:val="C7254E"/>
                <w:sz w:val="19"/>
              </w:rPr>
              <w:t>RAGAgent</w:t>
            </w:r>
          </w:p>
        </w:tc>
        <w:tc>
          <w:tcPr>
            <w:tcW w:w="4857" w:type="dxa"/>
            <w:shd w:val="clear" w:color="auto" w:fill="F2F6FB"/>
          </w:tcPr>
          <w:p w14:paraId="2DD0BAE4">
            <w:pPr>
              <w:spacing w:before="40" w:after="40" w:line="240" w:lineRule="auto"/>
            </w:pPr>
            <w:r>
              <w:rPr>
                <w:sz w:val="20"/>
              </w:rPr>
              <w:t>Retrieve relevant chunks from the product FAQ document to add business context to the answer</w:t>
            </w:r>
          </w:p>
        </w:tc>
      </w:tr>
      <w:tr w14:paraId="7CD4D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3" w:type="dxa"/>
            <w:shd w:val="clear" w:color="auto" w:fill="FFFFFF"/>
          </w:tcPr>
          <w:p w14:paraId="4A71F90C">
            <w:pPr>
              <w:spacing w:before="40" w:after="40" w:line="240" w:lineRule="auto"/>
            </w:pPr>
            <w:r>
              <w:rPr>
                <w:rFonts w:ascii="Courier New" w:hAnsi="Courier New"/>
                <w:color w:val="C7254E"/>
                <w:sz w:val="19"/>
              </w:rPr>
              <w:t>ComparisonAgent</w:t>
            </w:r>
          </w:p>
        </w:tc>
        <w:tc>
          <w:tcPr>
            <w:tcW w:w="4857" w:type="dxa"/>
            <w:shd w:val="clear" w:color="auto" w:fill="FFFFFF"/>
          </w:tcPr>
          <w:p w14:paraId="116C2504">
            <w:pPr>
              <w:spacing w:before="40" w:after="40" w:line="240" w:lineRule="auto"/>
            </w:pPr>
            <w:r>
              <w:rPr>
                <w:sz w:val="20"/>
              </w:rPr>
              <w:t>Compare two time periods and surface significant changes</w:t>
            </w:r>
          </w:p>
        </w:tc>
      </w:tr>
      <w:tr w14:paraId="04B63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3" w:type="dxa"/>
            <w:shd w:val="clear" w:color="auto" w:fill="F2F6FB"/>
          </w:tcPr>
          <w:p w14:paraId="0BDFBE99">
            <w:pPr>
              <w:spacing w:before="40" w:after="40" w:line="240" w:lineRule="auto"/>
            </w:pPr>
            <w:r>
              <w:rPr>
                <w:rFonts w:ascii="Courier New" w:hAnsi="Courier New"/>
                <w:color w:val="C7254E"/>
                <w:sz w:val="19"/>
              </w:rPr>
              <w:t>SummaryAgent</w:t>
            </w:r>
          </w:p>
        </w:tc>
        <w:tc>
          <w:tcPr>
            <w:tcW w:w="4857" w:type="dxa"/>
            <w:shd w:val="clear" w:color="auto" w:fill="F2F6FB"/>
          </w:tcPr>
          <w:p w14:paraId="219FA629">
            <w:pPr>
              <w:spacing w:before="40" w:after="40" w:line="240" w:lineRule="auto"/>
            </w:pPr>
            <w:r>
              <w:rPr>
                <w:sz w:val="20"/>
              </w:rPr>
              <w:t>Draft a concise narrative answer from aggregated data + retrieved context</w:t>
            </w:r>
          </w:p>
        </w:tc>
      </w:tr>
    </w:tbl>
    <w:p w14:paraId="5E68D3F6"/>
    <w:p w14:paraId="76987475">
      <w:pPr>
        <w:spacing w:before="20" w:after="20"/>
      </w:pPr>
      <w:r>
        <w:rPr>
          <w:b/>
          <w:color w:val="1A1A2E"/>
        </w:rPr>
        <w:t xml:space="preserve">Requirements:  </w:t>
      </w:r>
    </w:p>
    <w:p w14:paraId="51B8A284">
      <w:pPr>
        <w:pStyle w:val="23"/>
        <w:spacing w:before="20" w:after="20"/>
      </w:pPr>
      <w:r>
        <w:t>The orchestrator must pass a structured task spec to each sub-agent (not just raw text).</w:t>
      </w:r>
    </w:p>
    <w:p w14:paraId="333F7F17">
      <w:pPr>
        <w:pStyle w:val="23"/>
        <w:spacing w:before="20" w:after="20"/>
      </w:pPr>
      <w:r>
        <w:t>Sub-agents must return structured output (JSON or a typed dataclass), not free-form text.</w:t>
      </w:r>
    </w:p>
    <w:p w14:paraId="25FB66BB">
      <w:pPr>
        <w:pStyle w:val="23"/>
        <w:spacing w:before="20" w:after="20"/>
      </w:pPr>
      <w:r>
        <w:t>The final answer should be a coherent narrative paragraph, not just raw numbers.</w:t>
      </w:r>
    </w:p>
    <w:p w14:paraId="38A0D173">
      <w:pPr>
        <w:pStyle w:val="23"/>
        <w:spacing w:before="20" w:after="20"/>
      </w:pPr>
      <w:r>
        <w:t xml:space="preserve">Show at least one example of </w:t>
      </w:r>
      <w:r>
        <w:rPr>
          <w:b/>
        </w:rPr>
        <w:t>tool calling</w:t>
      </w:r>
      <w:r>
        <w:t xml:space="preserve"> from within an agent (e.g., a </w:t>
      </w:r>
      <w:r>
        <w:rPr>
          <w:rFonts w:ascii="Courier New" w:hAnsi="Courier New"/>
          <w:color w:val="C7254E"/>
          <w:sz w:val="21"/>
        </w:rPr>
        <w:t>compute_csat(responses)</w:t>
      </w:r>
      <w:r>
        <w:t xml:space="preserve"> function the DataAgent calls).</w:t>
      </w:r>
    </w:p>
    <w:p w14:paraId="0C90077D">
      <w:pPr>
        <w:spacing w:before="20" w:after="20"/>
      </w:pPr>
      <w:r>
        <w:rPr>
          <w:b/>
          <w:color w:val="1A1A2E"/>
        </w:rPr>
        <w:t xml:space="preserve">Frameworks you may use:  </w:t>
      </w:r>
      <w:r>
        <w:rPr>
          <w:color w:val="555555"/>
        </w:rPr>
        <w:t>LangGraph, LangChain, or plain Python with the OpenAI/Anthropic API function-calling interface. No restriction — use what you know best.</w:t>
      </w:r>
    </w:p>
    <w:p w14:paraId="0C7C10AB">
      <w:pPr>
        <w:pBdr>
          <w:bottom w:val="single" w:color="1678BE" w:sz="6" w:space="1"/>
        </w:pBdr>
        <w:spacing w:before="40" w:after="40"/>
      </w:pPr>
    </w:p>
    <w:p w14:paraId="0E9823D3">
      <w:pPr>
        <w:spacing w:before="160" w:after="40"/>
      </w:pPr>
      <w:r>
        <w:rPr>
          <w:b/>
          <w:i/>
          <w:color w:val="1678BE"/>
        </w:rPr>
        <w:t>Part 2 — RAG Pipeline (Required)</w:t>
      </w:r>
    </w:p>
    <w:p w14:paraId="7DA315DD">
      <w:pPr>
        <w:spacing w:before="40" w:after="80"/>
      </w:pPr>
      <w:r>
        <w:t>Build a document retrieval pipeline for the product FAQ:</w:t>
      </w:r>
    </w:p>
    <w:p w14:paraId="748AB2AC">
      <w:pPr>
        <w:pStyle w:val="29"/>
        <w:spacing w:before="20" w:after="20"/>
      </w:pPr>
      <w:r>
        <w:rPr>
          <w:b/>
        </w:rPr>
        <w:t>Ingest</w:t>
      </w:r>
      <w:r>
        <w:t xml:space="preserve">: Chunk the document (choose and justify your chunking strategy — fixed-size, sentence-aware, or semantic), embed with a model of your choice (OpenAI </w:t>
      </w:r>
      <w:r>
        <w:rPr>
          <w:rFonts w:ascii="Courier New" w:hAnsi="Courier New"/>
          <w:color w:val="C7254E"/>
          <w:sz w:val="21"/>
        </w:rPr>
        <w:t>text-embedding-3-small</w:t>
      </w:r>
      <w:r>
        <w:t xml:space="preserve">, </w:t>
      </w:r>
      <w:r>
        <w:rPr>
          <w:rFonts w:ascii="Courier New" w:hAnsi="Courier New"/>
          <w:color w:val="C7254E"/>
          <w:sz w:val="21"/>
        </w:rPr>
        <w:t>sentence-transformers</w:t>
      </w:r>
      <w:r>
        <w:t>, etc.), and store in a local vector store (FAISS, ChromaDB, or similar).</w:t>
      </w:r>
    </w:p>
    <w:p w14:paraId="07F56633">
      <w:pPr>
        <w:pStyle w:val="29"/>
        <w:spacing w:before="20" w:after="20"/>
      </w:pPr>
      <w:r>
        <w:rPr>
          <w:b/>
        </w:rPr>
        <w:t>Retrieve</w:t>
      </w:r>
      <w:r>
        <w:t xml:space="preserve">: Given a query from the </w:t>
      </w:r>
      <w:r>
        <w:rPr>
          <w:rFonts w:ascii="Courier New" w:hAnsi="Courier New"/>
          <w:color w:val="C7254E"/>
          <w:sz w:val="21"/>
        </w:rPr>
        <w:t>RAGAgent</w:t>
      </w:r>
      <w:r>
        <w:t>, retrieve the top-k relevant chunks.</w:t>
      </w:r>
    </w:p>
    <w:p w14:paraId="6C5E73CA">
      <w:pPr>
        <w:pStyle w:val="29"/>
        <w:spacing w:before="20" w:after="20"/>
      </w:pPr>
      <w:r>
        <w:rPr>
          <w:b/>
        </w:rPr>
        <w:t>Integrate</w:t>
      </w:r>
      <w:r>
        <w:t xml:space="preserve">: Inject retrieved chunks into the final prompt alongside the structured survey metrics from </w:t>
      </w:r>
      <w:r>
        <w:rPr>
          <w:rFonts w:ascii="Courier New" w:hAnsi="Courier New"/>
          <w:color w:val="C7254E"/>
          <w:sz w:val="21"/>
        </w:rPr>
        <w:t>DataAgent</w:t>
      </w:r>
      <w:r>
        <w:t>.</w:t>
      </w:r>
    </w:p>
    <w:p w14:paraId="7E8CEE3C">
      <w:pPr>
        <w:spacing w:before="20" w:after="20"/>
      </w:pPr>
      <w:r>
        <w:rPr>
          <w:b/>
          <w:color w:val="1A1A2E"/>
        </w:rPr>
        <w:t xml:space="preserve">Evaluation checkpoint:  </w:t>
      </w:r>
      <w:r>
        <w:rPr>
          <w:color w:val="555555"/>
        </w:rPr>
        <w:t>Include 3 sample questions and show the retrieved chunks + final answer for each. Briefly comment on where retrieval worked well and where it fell short.</w:t>
      </w:r>
    </w:p>
    <w:p w14:paraId="7F9C7CB0">
      <w:pPr>
        <w:pBdr>
          <w:bottom w:val="single" w:color="1678BE" w:sz="6" w:space="1"/>
        </w:pBdr>
        <w:spacing w:before="40" w:after="40"/>
      </w:pPr>
    </w:p>
    <w:p w14:paraId="316866BF">
      <w:pPr>
        <w:spacing w:before="160" w:after="40"/>
      </w:pPr>
      <w:r>
        <w:rPr>
          <w:b/>
          <w:i/>
          <w:color w:val="1678BE"/>
        </w:rPr>
        <w:t>Part 3 — Fine-Tuning Design (Required, Code is big Plus+)</w:t>
      </w:r>
    </w:p>
    <w:p w14:paraId="0D3A7C24">
      <w:pPr>
        <w:spacing w:before="40" w:after="80"/>
      </w:pPr>
      <w:r>
        <w:t xml:space="preserve">In your README, answer the following in </w:t>
      </w:r>
      <w:r>
        <w:rPr>
          <w:b/>
        </w:rPr>
        <w:t>300–500 words</w:t>
      </w:r>
      <w:r>
        <w:t>:</w:t>
      </w:r>
    </w:p>
    <w:p w14:paraId="17B920E3">
      <w:pPr>
        <w:pBdr>
          <w:left w:val="single" w:color="1678BE" w:sz="18" w:space="10"/>
        </w:pBdr>
        <w:spacing w:before="80" w:after="80"/>
        <w:ind w:left="432"/>
      </w:pPr>
      <w:r>
        <w:rPr>
          <w:color w:val="555555"/>
        </w:rPr>
        <w:t xml:space="preserve">Imagine omniSense processes 10,000 survey responses per day and needs to classify each free-text response into one of 8 sentiment + topic categories (e.g., </w:t>
      </w:r>
      <w:r>
        <w:rPr>
          <w:i/>
          <w:color w:val="555555"/>
        </w:rPr>
        <w:t>Positive – Food Quality</w:t>
      </w:r>
      <w:r>
        <w:rPr>
          <w:color w:val="555555"/>
        </w:rPr>
        <w:t xml:space="preserve">, </w:t>
      </w:r>
      <w:r>
        <w:rPr>
          <w:i/>
          <w:color w:val="555555"/>
        </w:rPr>
        <w:t>Negative – Wait Time</w:t>
      </w:r>
      <w:r>
        <w:rPr>
          <w:color w:val="555555"/>
        </w:rPr>
        <w:t xml:space="preserve">, </w:t>
      </w:r>
      <w:r>
        <w:rPr>
          <w:i/>
          <w:color w:val="555555"/>
        </w:rPr>
        <w:t>Neutral – Staff</w:t>
      </w:r>
      <w:r>
        <w:rPr>
          <w:color w:val="555555"/>
        </w:rPr>
        <w:t>). A frontier model (GPT-4o) does this accurately but at a cost that doesn't scale. Outline your fine-tuning approach:</w:t>
      </w:r>
    </w:p>
    <w:p w14:paraId="342F5399">
      <w:pPr>
        <w:pStyle w:val="29"/>
        <w:spacing w:before="20" w:after="20"/>
      </w:pPr>
      <w:r>
        <w:rPr>
          <w:b/>
        </w:rPr>
        <w:t>Data strategy</w:t>
      </w:r>
      <w:r>
        <w:t>: How would you build and curate the training dataset? How many labeled examples do you estimate you need?</w:t>
      </w:r>
    </w:p>
    <w:p w14:paraId="16A6D1BA">
      <w:pPr>
        <w:pStyle w:val="29"/>
        <w:spacing w:before="20" w:after="20"/>
      </w:pPr>
      <w:r>
        <w:rPr>
          <w:b/>
        </w:rPr>
        <w:t>Model &amp; technique selection</w:t>
      </w:r>
      <w:r>
        <w:t>: Which base model would you choose and why? Would you use LoRA, QLoRA, or Full FT — and what drives that decision?</w:t>
      </w:r>
    </w:p>
    <w:p w14:paraId="18C88871">
      <w:pPr>
        <w:pStyle w:val="29"/>
        <w:spacing w:before="20" w:after="20"/>
      </w:pPr>
      <w:r>
        <w:rPr>
          <w:b/>
        </w:rPr>
        <w:t>Training pipeline</w:t>
      </w:r>
      <w:r>
        <w:t>: What tooling would you use (Hugging Face Trainer, Axolotl, LLaMA-Factory, etc.)? How would you structure the training job?</w:t>
      </w:r>
    </w:p>
    <w:p w14:paraId="60270F8C">
      <w:pPr>
        <w:pStyle w:val="29"/>
        <w:spacing w:before="20" w:after="20"/>
      </w:pPr>
      <w:r>
        <w:rPr>
          <w:b/>
        </w:rPr>
        <w:t>Evaluation</w:t>
      </w:r>
      <w:r>
        <w:t>: What metrics would you track? How would you decide the fine-tuned model is ready to replace the frontier model in production?</w:t>
      </w:r>
    </w:p>
    <w:p w14:paraId="558C460D">
      <w:pPr>
        <w:pStyle w:val="29"/>
        <w:spacing w:before="20" w:after="20"/>
      </w:pPr>
      <w:r>
        <w:rPr>
          <w:b/>
        </w:rPr>
        <w:t>Serving</w:t>
      </w:r>
      <w:r>
        <w:t>: How would you serve the fine-tuned adapter alongside the existing LLM service without disrupting other routes?</w:t>
      </w:r>
    </w:p>
    <w:p w14:paraId="0168328C">
      <w:pPr>
        <w:pStyle w:val="29"/>
        <w:spacing w:before="20" w:after="20"/>
      </w:pPr>
      <w:r>
        <w:rPr>
          <w:b/>
        </w:rPr>
        <w:t>Future Proofing</w:t>
      </w:r>
      <w:r>
        <w:t>: How would you ensure the fine-tuning pipelines is agnostic to inputs/responses?</w:t>
      </w:r>
    </w:p>
    <w:p w14:paraId="1567E5D3">
      <w:pPr>
        <w:pBdr>
          <w:bottom w:val="single" w:color="1678BE" w:sz="6" w:space="1"/>
        </w:pBdr>
        <w:spacing w:before="40" w:after="40"/>
      </w:pPr>
    </w:p>
    <w:p w14:paraId="63ECD6C2">
      <w:pPr>
        <w:spacing w:before="160" w:after="40"/>
        <w:rPr>
          <w:b/>
          <w:i/>
          <w:color w:val="1678BE"/>
        </w:rPr>
      </w:pPr>
    </w:p>
    <w:p w14:paraId="4DE895A3">
      <w:pPr>
        <w:spacing w:before="160" w:after="40"/>
      </w:pPr>
      <w:r>
        <w:rPr>
          <w:b/>
          <w:i/>
          <w:color w:val="1678BE"/>
        </w:rPr>
        <w:t>Appendix A — Sample Survey Response Schema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4E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6FB"/>
          </w:tcPr>
          <w:p w14:paraId="6EC16637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>{</w:t>
            </w:r>
          </w:p>
          <w:p w14:paraId="0C7B45F8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 xml:space="preserve">  "responses": [</w:t>
            </w:r>
          </w:p>
          <w:p w14:paraId="7037E37A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{</w:t>
            </w:r>
          </w:p>
          <w:p w14:paraId="2B1EBBDA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  "response_id": "r001",</w:t>
            </w:r>
          </w:p>
          <w:p w14:paraId="55196FD6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  "date": "2026-05-14",</w:t>
            </w:r>
          </w:p>
          <w:p w14:paraId="4BE4562F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ab/>
            </w:r>
            <w:r>
              <w:rPr>
                <w:rFonts w:ascii="Courier New" w:hAnsi="Courier New"/>
                <w:color w:val="1A1A2E"/>
                <w:sz w:val="18"/>
              </w:rPr>
              <w:t xml:space="preserve">  "business_id": "b01",</w:t>
            </w:r>
          </w:p>
          <w:p w14:paraId="11CB2311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ab/>
            </w:r>
            <w:r>
              <w:rPr>
                <w:rFonts w:ascii="Courier New" w:hAnsi="Courier New"/>
                <w:color w:val="1A1A2E"/>
                <w:sz w:val="18"/>
              </w:rPr>
              <w:t xml:space="preserve">  "business_name": "QuickFit Gym"</w:t>
            </w:r>
          </w:p>
          <w:p w14:paraId="390CFC6C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ab/>
            </w:r>
            <w:r>
              <w:rPr>
                <w:rFonts w:ascii="Courier New" w:hAnsi="Courier New"/>
                <w:color w:val="1A1A2E"/>
                <w:sz w:val="18"/>
              </w:rPr>
              <w:t xml:space="preserve">  "survey_id": "s01",</w:t>
            </w:r>
          </w:p>
          <w:p w14:paraId="423C8C62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ab/>
            </w:r>
            <w:r>
              <w:rPr>
                <w:rFonts w:ascii="Courier New" w:hAnsi="Courier New"/>
                <w:color w:val="1A1A2E"/>
                <w:sz w:val="18"/>
              </w:rPr>
              <w:t xml:space="preserve">  "survey_name": "Membership Value",</w:t>
            </w:r>
          </w:p>
          <w:p w14:paraId="27E25A94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ab/>
            </w:r>
            <w:r>
              <w:rPr>
                <w:rFonts w:ascii="Courier New" w:hAnsi="Courier New"/>
                <w:color w:val="1A1A2E"/>
                <w:sz w:val="18"/>
              </w:rPr>
              <w:t xml:space="preserve">  "rating": 4, // (range 1~5, 1 being least &amp; 5 highest)</w:t>
            </w:r>
          </w:p>
          <w:p w14:paraId="31B9A47A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ab/>
            </w:r>
            <w:r>
              <w:rPr>
                <w:rFonts w:ascii="Courier New" w:hAnsi="Courier New"/>
                <w:color w:val="1A1A2E"/>
                <w:sz w:val="18"/>
              </w:rPr>
              <w:t xml:space="preserve">  "response_channel": "mobile",</w:t>
            </w:r>
          </w:p>
          <w:p w14:paraId="39E7A573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ab/>
            </w:r>
            <w:r>
              <w:rPr>
                <w:rFonts w:ascii="Courier New" w:hAnsi="Courier New"/>
                <w:color w:val="1A1A2E"/>
                <w:sz w:val="18"/>
              </w:rPr>
              <w:t xml:space="preserve">  "free_text": "The food was great but the wait time was too long."</w:t>
            </w:r>
          </w:p>
          <w:p w14:paraId="06C31169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 xml:space="preserve">    }</w:t>
            </w:r>
          </w:p>
          <w:p w14:paraId="047F9A74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 xml:space="preserve">  ]</w:t>
            </w:r>
          </w:p>
          <w:p w14:paraId="2E54F52F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>}</w:t>
            </w:r>
          </w:p>
        </w:tc>
      </w:tr>
    </w:tbl>
    <w:p w14:paraId="2FAEBFCF">
      <w:pPr>
        <w:spacing w:before="40" w:after="80"/>
      </w:pPr>
      <w:r>
        <w:rPr>
          <w:i/>
        </w:rPr>
        <w:t>Generate 50000–100000 records with varied ratings, CSAT scores (1–5), dates spanning two months, and realistic free-text responses. This is intentionally left for the candidate to generate — how you construct test data reflects your thinking.</w:t>
      </w:r>
    </w:p>
    <w:p w14:paraId="5E0123EA">
      <w:pPr>
        <w:pBdr>
          <w:bottom w:val="single" w:color="1678BE" w:sz="6" w:space="1"/>
        </w:pBdr>
        <w:spacing w:before="40" w:after="40"/>
      </w:pPr>
    </w:p>
    <w:p w14:paraId="6CCBBF4B">
      <w:pPr>
        <w:spacing w:before="160" w:after="40"/>
      </w:pPr>
      <w:r>
        <w:rPr>
          <w:b/>
          <w:i/>
          <w:color w:val="1678BE"/>
        </w:rPr>
        <w:t>Appendix B — Product FAQ Document (Sample)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4C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6FB"/>
          </w:tcPr>
          <w:p w14:paraId="5F7680AD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>GreenLeaf Bistro — Customer Experience FAQ</w:t>
            </w:r>
          </w:p>
          <w:p w14:paraId="6033645B">
            <w:pPr>
              <w:spacing w:after="0" w:line="240" w:lineRule="auto"/>
            </w:pPr>
          </w:p>
          <w:p w14:paraId="2E9DEC66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>Q: What are your most popular menu items?</w:t>
            </w:r>
          </w:p>
          <w:p w14:paraId="7B82C9C3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>A: Our top sellers are the Avocado Toast, Garden Bowl, and Cold Brew Coffee.</w:t>
            </w:r>
          </w:p>
          <w:p w14:paraId="63832D55">
            <w:pPr>
              <w:spacing w:after="0" w:line="240" w:lineRule="auto"/>
            </w:pPr>
          </w:p>
          <w:p w14:paraId="3A6EFA82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>Q: What is your average wait time?</w:t>
            </w:r>
          </w:p>
          <w:p w14:paraId="4E8D24E4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>A: We target under 10 minutes for counter orders during off-peak hours. Peak hours (12–1 PM, 6–8 PM) may see 15–20 minute waits.</w:t>
            </w:r>
          </w:p>
          <w:p w14:paraId="17CD2C9A">
            <w:pPr>
              <w:spacing w:after="0" w:line="240" w:lineRule="auto"/>
            </w:pPr>
          </w:p>
          <w:p w14:paraId="3534C765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>Q: How do you handle complaints?</w:t>
            </w:r>
          </w:p>
          <w:p w14:paraId="44D2310D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>A: All complaints are escalated to the shift manager within 15 minutes. Refunds or replacements are offered for quality issues.</w:t>
            </w:r>
          </w:p>
          <w:p w14:paraId="4EB0A4E0">
            <w:pPr>
              <w:spacing w:after="0" w:line="240" w:lineRule="auto"/>
            </w:pPr>
          </w:p>
          <w:p w14:paraId="69B20774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>Q: What is your CSAT target?</w:t>
            </w:r>
          </w:p>
          <w:p w14:paraId="6DD4E46D">
            <w:pPr>
              <w:spacing w:after="0" w:line="240" w:lineRule="auto"/>
            </w:pPr>
            <w:r>
              <w:rPr>
                <w:rFonts w:ascii="Courier New" w:hAnsi="Courier New"/>
                <w:color w:val="1A1A2E"/>
                <w:sz w:val="18"/>
              </w:rPr>
              <w:t>A: We aim for an CSAT of 4.5+. Scores below 4.0 trigger a root-cause review with the operations team.</w:t>
            </w:r>
          </w:p>
        </w:tc>
      </w:tr>
    </w:tbl>
    <w:p w14:paraId="0BD43610">
      <w:pPr>
        <w:spacing w:before="40" w:after="80"/>
      </w:pPr>
      <w:r>
        <w:rPr>
          <w:i/>
        </w:rPr>
        <w:t>Expand this to ~500 words with additional business context. Again, how you extend it is part of the assessment.</w:t>
      </w:r>
    </w:p>
    <w:p w14:paraId="672AC885">
      <w:pPr>
        <w:pBdr>
          <w:bottom w:val="single" w:color="1678BE" w:sz="6" w:space="1"/>
        </w:pBdr>
        <w:spacing w:before="40" w:after="40"/>
      </w:pPr>
    </w:p>
    <w:p w14:paraId="3959CB2D">
      <w:bookmarkStart w:id="0" w:name="_GoBack"/>
      <w:bookmarkEnd w:id="0"/>
    </w:p>
    <w:sectPr>
      <w:pgSz w:w="12240" w:h="15840"/>
      <w:pgMar w:top="1296" w:right="1440" w:bottom="129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19DE"/>
    <w:rsid w:val="00326F90"/>
    <w:rsid w:val="00413199"/>
    <w:rsid w:val="009E4F63"/>
    <w:rsid w:val="009F0A32"/>
    <w:rsid w:val="00AA1D8D"/>
    <w:rsid w:val="00B47730"/>
    <w:rsid w:val="00CB0664"/>
    <w:rsid w:val="00D41922"/>
    <w:rsid w:val="00FC693F"/>
    <w:rsid w:val="28E8434E"/>
    <w:rsid w:val="5498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1963</Words>
  <Characters>11193</Characters>
  <Lines>93</Lines>
  <Paragraphs>26</Paragraphs>
  <TotalTime>4</TotalTime>
  <ScaleCrop>false</ScaleCrop>
  <LinksUpToDate>false</LinksUpToDate>
  <CharactersWithSpaces>13130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Hrishikesh Telange</cp:lastModifiedBy>
  <dcterms:modified xsi:type="dcterms:W3CDTF">2026-06-17T11:24:27Z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2067639CF1FE40FF98B0FF2A2172B9E8_12</vt:lpwstr>
  </property>
</Properties>
</file>