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Data Retention Policy — Version 1.0</w:t>
      </w:r>
    </w:p>
    <w:p>
      <w:pPr>
        <w:pStyle w:val="Heading2"/>
      </w:pPr>
      <w:r>
        <w:t>1. Purpose</w:t>
      </w:r>
    </w:p>
    <w:p>
      <w:r>
        <w:t>This policy sets how long the company keeps records, so that the basement stops filling up with boxes labeled 'SCHEMES MISC'.</w:t>
      </w:r>
    </w:p>
    <w:p>
      <w:pPr>
        <w:pStyle w:val="Heading2"/>
      </w:pPr>
      <w:r>
        <w:t>2. Scope</w:t>
      </w:r>
    </w:p>
    <w:p>
      <w:r>
        <w:t>This policy covers paper records, digital files, inator logs and security camera footage.</w:t>
      </w:r>
    </w:p>
    <w:p>
      <w:pPr>
        <w:pStyle w:val="Heading2"/>
      </w:pPr>
      <w:r>
        <w:t>3. Retention Periods</w:t>
      </w:r>
    </w:p>
    <w:p>
      <w:r>
        <w:t>Records are kept for the following periods.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 Type</w:t>
            </w:r>
          </w:p>
        </w:tc>
        <w:tc>
          <w:tcPr>
            <w:tcW w:type="dxa" w:w="4320"/>
          </w:tcPr>
          <w:p>
            <w:r>
              <w:t>Retention Period</w:t>
            </w:r>
          </w:p>
        </w:tc>
      </w:tr>
      <w:tr>
        <w:tc>
          <w:tcPr>
            <w:tcW w:type="dxa" w:w="4320"/>
          </w:tcPr>
          <w:p>
            <w:r>
              <w:t>Financial records</w:t>
            </w:r>
          </w:p>
        </w:tc>
        <w:tc>
          <w:tcPr>
            <w:tcW w:type="dxa" w:w="4320"/>
          </w:tcPr>
          <w:p>
            <w:r>
              <w:t>7 years</w:t>
            </w:r>
          </w:p>
        </w:tc>
      </w:tr>
      <w:tr>
        <w:tc>
          <w:tcPr>
            <w:tcW w:type="dxa" w:w="4320"/>
          </w:tcPr>
          <w:p>
            <w:r>
              <w:t>Inator test logs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Security camera footage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  <w:tr>
        <w:tc>
          <w:tcPr>
            <w:tcW w:type="dxa" w:w="4320"/>
          </w:tcPr>
          <w:p>
            <w:r>
              <w:t>Monologue recordings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  <w:tr>
        <w:tc>
          <w:tcPr>
            <w:tcW w:type="dxa" w:w="4320"/>
          </w:tcPr>
          <w:p>
            <w:r>
              <w:t>Meeting minutes</w:t>
            </w:r>
          </w:p>
        </w:tc>
        <w:tc>
          <w:tcPr>
            <w:tcW w:type="dxa" w:w="4320"/>
          </w:tcPr>
          <w:p>
            <w:r>
              <w:t>5 years</w:t>
            </w:r>
          </w:p>
        </w:tc>
      </w:tr>
    </w:tbl>
    <w:p>
      <w:r>
        <w:t>Footage that shows a platypus is kept for 1 year for pattern analysis.</w:t>
      </w:r>
    </w:p>
    <w:p>
      <w:pPr>
        <w:pStyle w:val="Heading2"/>
      </w:pPr>
      <w:r>
        <w:t>4. Destruction</w:t>
      </w:r>
    </w:p>
    <w:p>
      <w:r>
        <w:t>Records past their retention period are shredded. Shredding by Destroy-Paper-inator is permitted only outdoors.</w:t>
      </w:r>
    </w:p>
    <w:p>
      <w:pPr>
        <w:pStyle w:val="Heading2"/>
      </w:pPr>
      <w:r>
        <w:t>5. Legal Holds</w:t>
      </w:r>
    </w:p>
    <w:p>
      <w:r>
        <w:t>Records under a legal hold may not be destroyed, even if they are very embarrassing.</w:t>
      </w:r>
    </w:p>
    <w:p>
      <w:pPr>
        <w:pStyle w:val="Heading2"/>
      </w:pPr>
      <w:r>
        <w:t>6. Acknowledgment</w:t>
      </w:r>
    </w:p>
    <w:p>
      <w:r>
        <w:t>Creating any record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Retention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